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RISE</w:t>
      </w:r>
      <w:r w:rsidDel="00000000" w:rsidR="00000000" w:rsidRPr="00000000">
        <w:rPr>
          <w:rtl w:val="0"/>
        </w:rPr>
      </w:r>
    </w:p>
    <w:p w:rsidR="00000000" w:rsidDel="00000000" w:rsidP="00000000" w:rsidRDefault="00000000" w:rsidRPr="00000000" w14:paraId="00000007">
      <w:pPr>
        <w:ind w:left="6564" w:firstLine="0"/>
        <w:rPr/>
      </w:pP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09">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r w:rsidDel="00000000" w:rsidR="00000000" w:rsidRPr="00000000">
        <w:rPr>
          <w:rtl w:val="0"/>
        </w:rPr>
      </w:r>
    </w:p>
    <w:p w:rsidR="00000000" w:rsidDel="00000000" w:rsidP="00000000" w:rsidRDefault="00000000" w:rsidRPr="00000000" w14:paraId="0000000A">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b w:val="1"/>
          <w:bCs w:val="1"/>
          <w:sz w:val="32"/>
          <w:szCs w:val="32"/>
          <w:rtl w:val="0"/>
        </w:rPr>
        <w:t xml:space="preserve"> Etică Politică </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bCs w:val="1"/>
          <w:rtl w:val="0"/>
        </w:rPr>
        <w:t xml:space="preserve">2 (obligatorie)</w:t>
      </w: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bCs w:val="1"/>
          <w:u w:val="single"/>
          <w:rtl w:val="0"/>
        </w:rPr>
        <w:t xml:space="preserve">2</w:t>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Titularul cursului: </w:t>
      </w:r>
      <w:r w:rsidDel="00000000" w:rsidR="00000000" w:rsidRPr="00000000">
        <w:rPr>
          <w:rFonts w:ascii="Times New Roman" w:cs="Times New Roman" w:eastAsia="Times New Roman" w:hAnsi="Times New Roman"/>
          <w:i w:val="1"/>
          <w:iCs w:val="1"/>
          <w:color w:val="000000"/>
          <w:rtl w:val="0"/>
        </w:rPr>
        <w:t xml:space="preserve">Conferentiar univ. dr. Brînduşa Palade </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Coordonatori seminar:</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i w:val="1"/>
          <w:iCs w:val="1"/>
          <w:color w:val="000000"/>
          <w:rtl w:val="0"/>
        </w:rPr>
        <w:t xml:space="preserve">Asist. univ. dr. Oana-Alexandra Dervis</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C=28h, </w:t>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SI=41h</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S=14h, SI=42h</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5</w:t>
            </w:r>
            <w:r w:rsidDel="00000000" w:rsidR="00000000" w:rsidRPr="00000000">
              <w:rPr>
                <w:rtl w:val="0"/>
              </w:rPr>
            </w:r>
          </w:p>
        </w:tc>
      </w:tr>
    </w:tbl>
    <w:p w:rsidR="00000000" w:rsidDel="00000000" w:rsidP="00000000" w:rsidRDefault="00000000" w:rsidRPr="00000000" w14:paraId="0000002A">
      <w:pPr>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A. OBIECTIVELE DISCIPLINEI</w:t>
      </w:r>
      <w:r w:rsidDel="00000000" w:rsidR="00000000" w:rsidRPr="00000000">
        <w:rPr>
          <w:rFonts w:ascii="Times New Roman" w:cs="Times New Roman" w:eastAsia="Times New Roman" w:hAnsi="Times New Roman"/>
          <w:b w:val="1"/>
          <w:bCs w:val="1"/>
          <w:color w:val="000000"/>
          <w:rtl w:val="0"/>
        </w:rPr>
        <w:t xml:space="preserve"> </w:t>
      </w: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i w:val="1"/>
          <w:iCs w:val="1"/>
          <w:color w:val="000000"/>
          <w:rtl w:val="0"/>
        </w:rPr>
        <w:t xml:space="preserve">Obiectivele sunt formulate în termeni de competenţe profesionale</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Obiectivul general al cursului: Familiarizarea cu principalele paradigme etice folosite în analiza politică, cultivarea spiritul critic în utilizarea acestora şi formarea deprinderii de a le aplica la cazuri din sfera politică şi socială care presupun dileme morale.</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1">
      <w:pP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O1 (C1.2 grila 1l RNCIS): Utilizarea principalelor abordări teoretice din domeniul eticii politice pentru a descrie şi analiza deciziile morale politice sau legislative. </w:t>
      </w:r>
      <w:r w:rsidDel="00000000" w:rsidR="00000000" w:rsidRPr="00000000">
        <w:rPr>
          <w:rtl w:val="0"/>
        </w:rPr>
      </w:r>
    </w:p>
    <w:p w:rsidR="00000000" w:rsidDel="00000000" w:rsidP="00000000" w:rsidRDefault="00000000" w:rsidRPr="00000000" w14:paraId="00000032">
      <w:pP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O2 (C2.1 grila 1l RNCIS modificat): Elaborarea lucrărilor de cercetare folosind cadre teoretice specifice disciplinei;</w:t>
      </w:r>
      <w:r w:rsidDel="00000000" w:rsidR="00000000" w:rsidRPr="00000000">
        <w:rPr>
          <w:rtl w:val="0"/>
        </w:rPr>
      </w:r>
    </w:p>
    <w:p w:rsidR="00000000" w:rsidDel="00000000" w:rsidP="00000000" w:rsidRDefault="00000000" w:rsidRPr="00000000" w14:paraId="00000033">
      <w:pP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O3 (C2.2 grila 1l RNCIS): Utilizarea conceptelor fundamentale pentru întelegerea și evaluarea unor lucrări de cercetare care folosesc cadre teoretice specifice disciplinei;</w:t>
      </w:r>
      <w:r w:rsidDel="00000000" w:rsidR="00000000" w:rsidRPr="00000000">
        <w:rPr>
          <w:rtl w:val="0"/>
        </w:rPr>
      </w:r>
    </w:p>
    <w:p w:rsidR="00000000" w:rsidDel="00000000" w:rsidP="00000000" w:rsidRDefault="00000000" w:rsidRPr="00000000" w14:paraId="00000034">
      <w:pP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O4 (C3.2 grila 1l RNCIS): Utilizarea paradigmelor teoretice ale eticii politice în analiza unor procese specifice luării deciziilor politice sau legislative. </w:t>
      </w:r>
      <w:r w:rsidDel="00000000" w:rsidR="00000000" w:rsidRPr="00000000">
        <w:rPr>
          <w:rtl w:val="0"/>
        </w:rPr>
      </w:r>
    </w:p>
    <w:p w:rsidR="00000000" w:rsidDel="00000000" w:rsidP="00000000" w:rsidRDefault="00000000" w:rsidRPr="00000000" w14:paraId="00000035">
      <w:pPr>
        <w:spacing w:after="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O5 (C4.2 grila 1l RNCIS): Examinarea critică a teoriilor morale pentru a aprecia dezirabilitatea anumitor politici publice; contribuie la C8 : Studentul/Absolventul recunoaște, analizează și explică procedurile legate de aplicarea politicilor guvernamentale la toate nivelurile administrației publice.</w:t>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O6 (C5.2 grila 1l RNCIS): Utilizarea conceptelor fundamentale specifice disciplinei în interpretarea unor situatii socio-politice concrete.</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B. PRECONDIŢII DE ACCESARE A DISCIPLINEI</w:t>
      </w:r>
      <w:r w:rsidDel="00000000" w:rsidR="00000000" w:rsidRPr="00000000">
        <w:rPr>
          <w:rFonts w:ascii="Times New Roman" w:cs="Times New Roman" w:eastAsia="Times New Roman" w:hAnsi="Times New Roman"/>
          <w:b w:val="1"/>
          <w:bCs w:val="1"/>
          <w:color w:val="000000"/>
          <w:rtl w:val="0"/>
        </w:rPr>
        <w:t xml:space="preserve"> </w:t>
      </w:r>
      <w:r w:rsidDel="00000000" w:rsidR="00000000" w:rsidRPr="00000000">
        <w:rPr>
          <w:rFonts w:ascii="Times New Roman" w:cs="Times New Roman" w:eastAsia="Times New Roman" w:hAnsi="Times New Roman"/>
          <w:i w:val="1"/>
          <w:iCs w:val="1"/>
          <w:color w:val="000000"/>
          <w:rtl w:val="0"/>
        </w:rPr>
        <w:t xml:space="preserve">(Se menționează disciplinele care trebuie studiate anterior)</w:t>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tbl>
      <w:tblPr>
        <w:tblStyle w:val="Table2"/>
        <w:tblW w:w="963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93"/>
        <w:gridCol w:w="5346"/>
        <w:tblGridChange w:id="0">
          <w:tblGrid>
            <w:gridCol w:w="4293"/>
            <w:gridCol w:w="5346"/>
          </w:tblGrid>
        </w:tblGridChange>
      </w:tblGrid>
      <w:tr>
        <w:trPr>
          <w:cantSplit w:val="0"/>
          <w:tblHeader w:val="0"/>
        </w:trPr>
        <w:tc>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Denumire disciplină</w:t>
            </w:r>
            <w:r w:rsidDel="00000000" w:rsidR="00000000" w:rsidRPr="00000000">
              <w:rPr>
                <w:rtl w:val="0"/>
              </w:rPr>
            </w:r>
          </w:p>
        </w:tc>
        <w:tc>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Necesară pentru:</w:t>
            </w:r>
            <w:r w:rsidDel="00000000" w:rsidR="00000000" w:rsidRPr="00000000">
              <w:rPr>
                <w:rtl w:val="0"/>
              </w:rPr>
            </w:r>
          </w:p>
        </w:tc>
      </w:tr>
      <w:tr>
        <w:trPr>
          <w:cantSplit w:val="0"/>
          <w:tblHeader w:val="0"/>
        </w:trPr>
        <w:tc>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Filozofie politică</w:t>
            </w:r>
          </w:p>
        </w:tc>
        <w:tc>
          <w:tcPr/>
          <w:p w:rsidR="00000000" w:rsidDel="00000000" w:rsidP="00000000" w:rsidRDefault="00000000" w:rsidRPr="00000000" w14:paraId="0000003E">
            <w:pPr>
              <w:numPr>
                <w:ilvl w:val="0"/>
                <w:numId w:val="10"/>
              </w:numPr>
              <w:pBdr>
                <w:top w:space="0" w:sz="0" w:val="nil"/>
                <w:left w:space="0" w:sz="0" w:val="nil"/>
                <w:bottom w:space="0" w:sz="0" w:val="nil"/>
                <w:right w:space="0" w:sz="0" w:val="nil"/>
                <w:between w:space="0" w:sz="0" w:val="nil"/>
              </w:pBdr>
              <w:spacing w:after="0" w:lineRule="auto"/>
              <w:ind w:left="176" w:hanging="176"/>
              <w:rPr>
                <w:color w:val="000000"/>
              </w:rPr>
            </w:pPr>
            <w:r w:rsidDel="00000000" w:rsidR="00000000" w:rsidRPr="00000000">
              <w:rPr>
                <w:rFonts w:ascii="Times New Roman" w:cs="Times New Roman" w:eastAsia="Times New Roman" w:hAnsi="Times New Roman"/>
                <w:color w:val="000000"/>
                <w:rtl w:val="0"/>
              </w:rPr>
              <w:t xml:space="preserve">studierea teoretică a conceptelor filozofice fundamentale aplicabile în ştiinţa politică</w:t>
            </w:r>
          </w:p>
        </w:tc>
      </w:tr>
      <w:tr>
        <w:trPr>
          <w:cantSplit w:val="0"/>
          <w:tblHeader w:val="0"/>
        </w:trPr>
        <w:tc>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Gândire critică şi scriere academică</w:t>
            </w:r>
          </w:p>
        </w:tc>
        <w:tc>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deprinderea capacităţii de a examina critic conceptele şi teoriile aplicabile la decizii politice</w:t>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realizarea lucrării de cercetare</w:t>
            </w:r>
          </w:p>
        </w:tc>
      </w:tr>
      <w:tr>
        <w:trPr>
          <w:cantSplit w:val="0"/>
          <w:tblHeader w:val="0"/>
        </w:trPr>
        <w:tc>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Limba engleză </w:t>
            </w:r>
          </w:p>
        </w:tc>
        <w:tc>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aprofundarea bibliografiei opționale</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studierea unei părţi din bibliografia minimală obligatorie </w:t>
            </w:r>
          </w:p>
        </w:tc>
      </w:tr>
    </w:tbl>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 COMPETENŢE SPECIFICE</w:t>
      </w:r>
      <w:r w:rsidDel="00000000" w:rsidR="00000000" w:rsidRPr="00000000">
        <w:rPr>
          <w:rFonts w:ascii="Times New Roman" w:cs="Times New Roman" w:eastAsia="Times New Roman" w:hAnsi="Times New Roman"/>
          <w:b w:val="1"/>
          <w:bCs w:val="1"/>
          <w:color w:val="000000"/>
          <w:rtl w:val="0"/>
        </w:rPr>
        <w:t xml:space="preserve"> </w:t>
      </w: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i w:val="1"/>
          <w:iCs w:val="1"/>
          <w:color w:val="000000"/>
          <w:rtl w:val="0"/>
        </w:rPr>
        <w:t xml:space="preserve">Vizează competenţele asigurate de programul de studiu din care face parte disciplina</w:t>
      </w: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48">
      <w:pPr>
        <w:numPr>
          <w:ilvl w:val="0"/>
          <w:numId w:val="12"/>
        </w:numPr>
        <w:spacing w:after="0" w:line="240" w:lineRule="auto"/>
        <w:ind w:left="720" w:hanging="360"/>
        <w:rPr/>
      </w:pPr>
      <w:r w:rsidDel="00000000" w:rsidR="00000000" w:rsidRPr="00000000">
        <w:rPr>
          <w:rFonts w:ascii="Times New Roman" w:cs="Times New Roman" w:eastAsia="Times New Roman" w:hAnsi="Times New Roman"/>
          <w:rtl w:val="0"/>
        </w:rPr>
        <w:t xml:space="preserve">să prezinte principalele abordări teoretice utilizate în etica politică </w:t>
      </w:r>
    </w:p>
    <w:p w:rsidR="00000000" w:rsidDel="00000000" w:rsidP="00000000" w:rsidRDefault="00000000" w:rsidRPr="00000000" w14:paraId="00000049">
      <w:pPr>
        <w:numPr>
          <w:ilvl w:val="0"/>
          <w:numId w:val="12"/>
        </w:numPr>
        <w:spacing w:after="0" w:line="240" w:lineRule="auto"/>
        <w:ind w:left="720" w:hanging="360"/>
        <w:rPr/>
      </w:pPr>
      <w:r w:rsidDel="00000000" w:rsidR="00000000" w:rsidRPr="00000000">
        <w:rPr>
          <w:rFonts w:ascii="Times New Roman" w:cs="Times New Roman" w:eastAsia="Times New Roman" w:hAnsi="Times New Roman"/>
          <w:rtl w:val="0"/>
        </w:rPr>
        <w:t xml:space="preserve">să discute şi să examineze critic paradigmele teoretice ale eticii politice</w:t>
      </w:r>
    </w:p>
    <w:p w:rsidR="00000000" w:rsidDel="00000000" w:rsidP="00000000" w:rsidRDefault="00000000" w:rsidRPr="00000000" w14:paraId="0000004A">
      <w:pPr>
        <w:numPr>
          <w:ilvl w:val="0"/>
          <w:numId w:val="12"/>
        </w:numPr>
        <w:spacing w:after="0" w:line="240" w:lineRule="auto"/>
        <w:ind w:left="720" w:hanging="360"/>
        <w:rPr/>
      </w:pPr>
      <w:r w:rsidDel="00000000" w:rsidR="00000000" w:rsidRPr="00000000">
        <w:rPr>
          <w:rFonts w:ascii="Times New Roman" w:cs="Times New Roman" w:eastAsia="Times New Roman" w:hAnsi="Times New Roman"/>
          <w:rtl w:val="0"/>
        </w:rPr>
        <w:t xml:space="preserve">să examineze problema legitimităţii criteriilor etice în condiţiile relativismului moral</w:t>
      </w:r>
    </w:p>
    <w:p w:rsidR="00000000" w:rsidDel="00000000" w:rsidP="00000000" w:rsidRDefault="00000000" w:rsidRPr="00000000" w14:paraId="0000004B">
      <w:pPr>
        <w:numPr>
          <w:ilvl w:val="0"/>
          <w:numId w:val="12"/>
        </w:numPr>
        <w:spacing w:after="0" w:line="240" w:lineRule="auto"/>
        <w:ind w:left="720" w:hanging="360"/>
        <w:rPr/>
      </w:pPr>
      <w:r w:rsidDel="00000000" w:rsidR="00000000" w:rsidRPr="00000000">
        <w:rPr>
          <w:rFonts w:ascii="Times New Roman" w:cs="Times New Roman" w:eastAsia="Times New Roman" w:hAnsi="Times New Roman"/>
          <w:rtl w:val="0"/>
        </w:rPr>
        <w:t xml:space="preserve">să aplice paradigmele teoretice ale eticii la examinarea unor probleme morale concrete ale lumii contemporane, care presupun decizii politice sau legislative. </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Disciplina Etică Politică vizează următoarele competențe profesionale specifice programului de studiu (vezi grila 1l RNCIS):</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(C1):</w:t>
      </w:r>
      <w:r w:rsidDel="00000000" w:rsidR="00000000" w:rsidRPr="00000000">
        <w:rPr>
          <w:rFonts w:ascii="Times New Roman" w:cs="Times New Roman" w:eastAsia="Times New Roman" w:hAnsi="Times New Roman"/>
          <w:color w:val="000000"/>
          <w:rtl w:val="0"/>
        </w:rPr>
        <w:t xml:space="preserve"> Aplicarea principalelor concepte ale eticii politice în analizarea și evaluarea deciziilor socio-politice şi legislative. </w:t>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(C2):</w:t>
      </w:r>
      <w:r w:rsidDel="00000000" w:rsidR="00000000" w:rsidRPr="00000000">
        <w:rPr>
          <w:rFonts w:ascii="Times New Roman" w:cs="Times New Roman" w:eastAsia="Times New Roman" w:hAnsi="Times New Roman"/>
          <w:color w:val="000000"/>
          <w:rtl w:val="0"/>
        </w:rPr>
        <w:t xml:space="preserve"> Elaborarea de proiecte de cercetare având teme specifice disciplinei.</w:t>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(C3):</w:t>
      </w:r>
      <w:r w:rsidDel="00000000" w:rsidR="00000000" w:rsidRPr="00000000">
        <w:rPr>
          <w:rFonts w:ascii="Times New Roman" w:cs="Times New Roman" w:eastAsia="Times New Roman" w:hAnsi="Times New Roman"/>
          <w:color w:val="000000"/>
          <w:rtl w:val="0"/>
        </w:rPr>
        <w:t xml:space="preserve"> Utilizarea metodologiilor specifice eticii politice, în special a studiilor de caz analizate cu ajutorul aparatului conceptual al disciplinei. </w:t>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(C4):</w:t>
      </w:r>
      <w:r w:rsidDel="00000000" w:rsidR="00000000" w:rsidRPr="00000000">
        <w:rPr>
          <w:rFonts w:ascii="Times New Roman" w:cs="Times New Roman" w:eastAsia="Times New Roman" w:hAnsi="Times New Roman"/>
          <w:color w:val="000000"/>
          <w:rtl w:val="0"/>
        </w:rPr>
        <w:t xml:space="preserve"> Utilizarea elementelor fundamentale specifice disciplinei în identificarea elementelor cheie pentru proiectarea unor strategii politice informate etic care privesc bunurile comune. </w:t>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(C5):</w:t>
      </w:r>
      <w:r w:rsidDel="00000000" w:rsidR="00000000" w:rsidRPr="00000000">
        <w:rPr>
          <w:rFonts w:ascii="Times New Roman" w:cs="Times New Roman" w:eastAsia="Times New Roman" w:hAnsi="Times New Roman"/>
          <w:color w:val="000000"/>
          <w:rtl w:val="0"/>
        </w:rPr>
        <w:t xml:space="preserve"> Susținerea și promovarea valorilor liberal-democratice.</w:t>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bl>
      <w:tblPr>
        <w:tblStyle w:val="Table3"/>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56">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Elaborarea fişei disciplinei Etică Politică a avut loc în urma discutării conţinutului disciplinei şi a cerinţelor practice cu specialişti şi practicieni din domeniu, dar şi pornind de la competenţele profesionale cerute de piaţa muncii.</w:t>
            </w:r>
          </w:p>
          <w:p w:rsidR="00000000" w:rsidDel="00000000" w:rsidP="00000000" w:rsidRDefault="00000000" w:rsidRPr="00000000" w14:paraId="00000057">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bl>
      <w:tblPr>
        <w:tblStyle w:val="Table4"/>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59">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5A">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5B">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5C">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C5: Studentul/Absolventul recunoaște, analizează și explică metoda, procesul și studiul de influențare a oamenilor, de dobândire a controlului asupra unei comunități sau a unei societăți, precum și repartizarea puterilor în cadrul unei comunități și între societăți.</w:t>
            </w:r>
          </w:p>
          <w:p w:rsidR="00000000" w:rsidDel="00000000" w:rsidP="00000000" w:rsidRDefault="00000000" w:rsidRPr="00000000" w14:paraId="0000005D">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C7: Studentul/Absolventul recunoaște, analizează și explică diversele ideologii politice care reprezintă un set de idei, principii, simboluri, mituri și doctrine etice, care sunt urmate de indivizi, grupuri, clase sau instituții și oferă o explicație cu privire la modul în care ar trebui să funcționeze o societate.</w:t>
            </w:r>
          </w:p>
          <w:p w:rsidR="00000000" w:rsidDel="00000000" w:rsidP="00000000" w:rsidRDefault="00000000" w:rsidRPr="00000000" w14:paraId="0000005E">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0">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61">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62">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A3: Studentul/Absolventul aplică principiile etice fundamentale și legislația în domeniul cercetării științifice, inclusiv în ceea ce privește aspectele legate de integritatea cercetării. Efectuează, revizuiește sau raportează cercetări, evitând comportamentele greșite, cum ar fi fabricarea, falsificarea și plagiatul.</w:t>
            </w:r>
          </w:p>
          <w:p w:rsidR="00000000" w:rsidDel="00000000" w:rsidP="00000000" w:rsidRDefault="00000000" w:rsidRPr="00000000" w14:paraId="00000063">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A5: Studentul/Absolventul dezvoltă și demonstrează cunoașterea aprofundată și înțelegerea complexă a unui anumit domeniu de cercetare, inclusiv a cercetării responsabile, a principiilor etice și de integritate științifică în materie de cercetare, respectul vieții private și a cerințelor RGPD, legate de activitățile de cercetare dintr-o anumită disciplină.</w:t>
            </w:r>
          </w:p>
          <w:p w:rsidR="00000000" w:rsidDel="00000000" w:rsidP="00000000" w:rsidRDefault="00000000" w:rsidRPr="00000000" w14:paraId="00000064">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66">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67">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68">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R6: Studentul/Absolventul vorbește într-un mod structurat, deliberat și față în față cu un grup de ascultători pentru a-i informa sau influența.</w:t>
            </w:r>
            <w:r w:rsidDel="00000000" w:rsidR="00000000" w:rsidRPr="00000000">
              <w:rPr>
                <w:rtl w:val="0"/>
              </w:rPr>
            </w:r>
          </w:p>
        </w:tc>
      </w:tr>
    </w:tbl>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 CONŢINUTUL DISCIPLINEI </w:t>
      </w: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2">
      <w:pPr>
        <w:numPr>
          <w:ilvl w:val="0"/>
          <w:numId w:val="9"/>
        </w:numPr>
        <w:pBdr>
          <w:top w:space="0" w:sz="0" w:val="nil"/>
          <w:left w:space="0" w:sz="0" w:val="nil"/>
          <w:bottom w:space="0" w:sz="0" w:val="nil"/>
          <w:right w:space="0" w:sz="0" w:val="nil"/>
          <w:between w:space="0" w:sz="0" w:val="nil"/>
        </w:pBdr>
        <w:spacing w:after="0" w:lineRule="auto"/>
        <w:ind w:left="40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i w:val="1"/>
          <w:iCs w:val="1"/>
          <w:color w:val="000000"/>
          <w:rtl w:val="0"/>
        </w:rPr>
        <w:t xml:space="preserve">Curs </w:t>
      </w: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0" w:lineRule="auto"/>
        <w:ind w:left="400" w:firstLine="0"/>
        <w:rPr>
          <w:rFonts w:ascii="Times New Roman" w:cs="Times New Roman" w:eastAsia="Times New Roman" w:hAnsi="Times New Roman"/>
          <w:color w:val="000000"/>
        </w:rPr>
      </w:pPr>
      <w:r w:rsidDel="00000000" w:rsidR="00000000" w:rsidRPr="00000000">
        <w:rPr>
          <w:rtl w:val="0"/>
        </w:rPr>
      </w:r>
    </w:p>
    <w:tbl>
      <w:tblPr>
        <w:tblStyle w:val="Table5"/>
        <w:tblW w:w="975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50"/>
        <w:gridCol w:w="5610"/>
        <w:gridCol w:w="1590"/>
        <w:tblGridChange w:id="0">
          <w:tblGrid>
            <w:gridCol w:w="2550"/>
            <w:gridCol w:w="5610"/>
            <w:gridCol w:w="1590"/>
          </w:tblGrid>
        </w:tblGridChange>
      </w:tblGrid>
      <w:tr>
        <w:trPr>
          <w:cantSplit w:val="0"/>
          <w:tblHeader w:val="0"/>
        </w:trPr>
        <w:tc>
          <w:tcPr/>
          <w:p w:rsidR="00000000" w:rsidDel="00000000" w:rsidP="00000000" w:rsidRDefault="00000000" w:rsidRPr="00000000" w14:paraId="0000007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Capitolul</w:t>
            </w:r>
            <w:r w:rsidDel="00000000" w:rsidR="00000000" w:rsidRPr="00000000">
              <w:rPr>
                <w:rtl w:val="0"/>
              </w:rPr>
            </w:r>
          </w:p>
        </w:tc>
        <w:tc>
          <w:tcPr/>
          <w:p w:rsidR="00000000" w:rsidDel="00000000" w:rsidP="00000000" w:rsidRDefault="00000000" w:rsidRPr="00000000" w14:paraId="0000007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Conținuturi</w:t>
            </w:r>
            <w:r w:rsidDel="00000000" w:rsidR="00000000" w:rsidRPr="00000000">
              <w:rPr>
                <w:rtl w:val="0"/>
              </w:rPr>
            </w:r>
          </w:p>
        </w:tc>
        <w:tc>
          <w:tcPr/>
          <w:p w:rsidR="00000000" w:rsidDel="00000000" w:rsidP="00000000" w:rsidRDefault="00000000" w:rsidRPr="00000000" w14:paraId="0000007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Nr. ore</w:t>
            </w:r>
            <w:r w:rsidDel="00000000" w:rsidR="00000000" w:rsidRPr="00000000">
              <w:rPr>
                <w:rtl w:val="0"/>
              </w:rPr>
            </w:r>
          </w:p>
        </w:tc>
      </w:tr>
      <w:tr>
        <w:trPr>
          <w:cantSplit w:val="0"/>
          <w:tblHeader w:val="0"/>
        </w:trPr>
        <w:tc>
          <w:tcPr/>
          <w:p w:rsidR="00000000" w:rsidDel="00000000" w:rsidP="00000000" w:rsidRDefault="00000000" w:rsidRPr="00000000" w14:paraId="00000077">
            <w:pPr>
              <w:numPr>
                <w:ilvl w:val="0"/>
                <w:numId w:val="11"/>
              </w:numPr>
              <w:pBdr>
                <w:top w:space="0" w:sz="0" w:val="nil"/>
                <w:left w:space="0" w:sz="0" w:val="nil"/>
                <w:bottom w:space="0" w:sz="0" w:val="nil"/>
                <w:right w:space="0" w:sz="0" w:val="nil"/>
                <w:between w:space="0" w:sz="0" w:val="nil"/>
              </w:pBdr>
              <w:spacing w:after="0" w:lineRule="auto"/>
              <w:ind w:left="284" w:hanging="284"/>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Introducere în Erica Politică</w:t>
            </w:r>
          </w:p>
        </w:tc>
        <w:tc>
          <w:tcPr/>
          <w:p w:rsidR="00000000" w:rsidDel="00000000" w:rsidP="00000000" w:rsidRDefault="00000000" w:rsidRPr="00000000" w14:paraId="00000078">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Prezentarea disciplinei și a principalelor teme abordate. Funcţia eticii politice de a oferi competenţa de a examina normativ politici şi comportamente politice. </w:t>
            </w:r>
          </w:p>
          <w:p w:rsidR="00000000" w:rsidDel="00000000" w:rsidP="00000000" w:rsidRDefault="00000000" w:rsidRPr="00000000" w14:paraId="00000079">
            <w:pPr>
              <w:spacing w:after="0" w:lineRule="auto"/>
              <w:jc w:val="both"/>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rtl w:val="0"/>
              </w:rPr>
              <w:t xml:space="preserve">2. Problema reputației – provocarea sofistului Glaucon din </w:t>
            </w:r>
            <w:r w:rsidDel="00000000" w:rsidR="00000000" w:rsidRPr="00000000">
              <w:rPr>
                <w:rFonts w:ascii="Times New Roman" w:cs="Times New Roman" w:eastAsia="Times New Roman" w:hAnsi="Times New Roman"/>
                <w:i w:val="1"/>
                <w:iCs w:val="1"/>
                <w:rtl w:val="0"/>
              </w:rPr>
              <w:t xml:space="preserve">Republica </w:t>
            </w:r>
            <w:r w:rsidDel="00000000" w:rsidR="00000000" w:rsidRPr="00000000">
              <w:rPr>
                <w:rFonts w:ascii="Times New Roman" w:cs="Times New Roman" w:eastAsia="Times New Roman" w:hAnsi="Times New Roman"/>
                <w:rtl w:val="0"/>
              </w:rPr>
              <w:t xml:space="preserve">lui Platon.</w:t>
            </w:r>
            <w:r w:rsidDel="00000000" w:rsidR="00000000" w:rsidRPr="00000000">
              <w:rPr>
                <w:rtl w:val="0"/>
              </w:rPr>
            </w:r>
          </w:p>
          <w:p w:rsidR="00000000" w:rsidDel="00000000" w:rsidP="00000000" w:rsidRDefault="00000000" w:rsidRPr="00000000" w14:paraId="0000007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Există intuiții morale? Cum se formează valorile morale? </w:t>
            </w:r>
          </w:p>
        </w:tc>
        <w:tc>
          <w:tcPr/>
          <w:p w:rsidR="00000000" w:rsidDel="00000000" w:rsidP="00000000" w:rsidRDefault="00000000" w:rsidRPr="00000000" w14:paraId="0000007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[C1]</w:t>
            </w:r>
          </w:p>
          <w:p w:rsidR="00000000" w:rsidDel="00000000" w:rsidP="00000000" w:rsidRDefault="00000000" w:rsidRPr="00000000" w14:paraId="0000007C">
            <w:pPr>
              <w:spacing w:after="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7D">
            <w:pPr>
              <w:numPr>
                <w:ilvl w:val="0"/>
                <w:numId w:val="11"/>
              </w:numPr>
              <w:pBdr>
                <w:top w:space="0" w:sz="0" w:val="nil"/>
                <w:left w:space="0" w:sz="0" w:val="nil"/>
                <w:bottom w:space="0" w:sz="0" w:val="nil"/>
                <w:right w:space="0" w:sz="0" w:val="nil"/>
                <w:between w:space="0" w:sz="0" w:val="nil"/>
              </w:pBdr>
              <w:spacing w:after="0" w:lineRule="auto"/>
              <w:ind w:left="284" w:hanging="284"/>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Modelul etic normativ deontologic</w:t>
            </w:r>
          </w:p>
        </w:tc>
        <w:tc>
          <w:tcPr/>
          <w:p w:rsidR="00000000" w:rsidDel="00000000" w:rsidP="00000000" w:rsidRDefault="00000000" w:rsidRPr="00000000" w14:paraId="0000007E">
            <w:pPr>
              <w:numPr>
                <w:ilvl w:val="0"/>
                <w:numId w:val="3"/>
              </w:numPr>
              <w:spacing w:after="0" w:line="240" w:lineRule="auto"/>
              <w:ind w:left="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Prezentarea conceptelor fundamentale</w:t>
            </w:r>
          </w:p>
          <w:p w:rsidR="00000000" w:rsidDel="00000000" w:rsidP="00000000" w:rsidRDefault="00000000" w:rsidRPr="00000000" w14:paraId="0000007F">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ale eticii deontologice (datorie,</w:t>
            </w:r>
          </w:p>
          <w:p w:rsidR="00000000" w:rsidDel="00000000" w:rsidP="00000000" w:rsidRDefault="00000000" w:rsidRPr="00000000" w14:paraId="00000080">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înclinaţie, imperativ categoric, lege morală, voință bună)</w:t>
            </w:r>
          </w:p>
          <w:p w:rsidR="00000000" w:rsidDel="00000000" w:rsidP="00000000" w:rsidRDefault="00000000" w:rsidRPr="00000000" w14:paraId="00000081">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Abordări critice ale conceptelor eticii deontologice </w:t>
            </w:r>
          </w:p>
          <w:p w:rsidR="00000000" w:rsidDel="00000000" w:rsidP="00000000" w:rsidRDefault="00000000" w:rsidRPr="00000000" w14:paraId="00000082">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Aplicarea conceptelor în evaluarea deciziilor politice.</w:t>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8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C=2,5h [C2(2h) + C4(0,5h)]</w:t>
            </w:r>
          </w:p>
          <w:p w:rsidR="00000000" w:rsidDel="00000000" w:rsidP="00000000" w:rsidRDefault="00000000" w:rsidRPr="00000000" w14:paraId="00000085">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w:t>
            </w:r>
            <w:r w:rsidDel="00000000" w:rsidR="00000000" w:rsidRPr="00000000">
              <w:rPr>
                <w:rFonts w:ascii="Times New Roman" w:cs="Times New Roman" w:eastAsia="Times New Roman" w:hAnsi="Times New Roman"/>
                <w:vertAlign w:val="superscript"/>
              </w:rPr>
              <w:footnoteReference w:customMarkFollows="0" w:id="0"/>
            </w:r>
            <w:r w:rsidDel="00000000" w:rsidR="00000000" w:rsidRPr="00000000">
              <w:rPr>
                <w:rFonts w:ascii="Times New Roman" w:cs="Times New Roman" w:eastAsia="Times New Roman" w:hAnsi="Times New Roman"/>
                <w:rtl w:val="0"/>
              </w:rPr>
              <w:t xml:space="preserve">*=5h</w:t>
            </w:r>
          </w:p>
        </w:tc>
      </w:tr>
      <w:tr>
        <w:trPr>
          <w:cantSplit w:val="0"/>
          <w:tblHeader w:val="0"/>
        </w:trPr>
        <w:tc>
          <w:tcPr/>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Modelul etic normativ consecinționist. Etica  utilitaristă</w:t>
            </w:r>
          </w:p>
        </w:tc>
        <w:tc>
          <w:tcPr/>
          <w:p w:rsidR="00000000" w:rsidDel="00000000" w:rsidP="00000000" w:rsidRDefault="00000000" w:rsidRPr="00000000" w14:paraId="00000088">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1. Prezentarea noţiunilor fundamentale ale eticii utilitariste (principiul celei mai mari fericiri, plăcere, utilitate)</w:t>
            </w:r>
          </w:p>
          <w:p w:rsidR="00000000" w:rsidDel="00000000" w:rsidP="00000000" w:rsidRDefault="00000000" w:rsidRPr="00000000" w14:paraId="00000089">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Abordări critice ale eticii utilitariste (J. Rawls, E, Anscombe, dilema vagonului – P. Foot)</w:t>
            </w:r>
          </w:p>
          <w:p w:rsidR="00000000" w:rsidDel="00000000" w:rsidP="00000000" w:rsidRDefault="00000000" w:rsidRPr="00000000" w14:paraId="0000008A">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Aplicarea conceptelor eticii utilitariste în deciziile politice şi legislative.</w:t>
            </w:r>
          </w:p>
        </w:tc>
        <w:tc>
          <w:tcPr/>
          <w:p w:rsidR="00000000" w:rsidDel="00000000" w:rsidP="00000000" w:rsidRDefault="00000000" w:rsidRPr="00000000" w14:paraId="0000008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[C3]</w:t>
            </w:r>
          </w:p>
          <w:p w:rsidR="00000000" w:rsidDel="00000000" w:rsidP="00000000" w:rsidRDefault="00000000" w:rsidRPr="00000000" w14:paraId="0000008C">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SI=5h</w:t>
            </w:r>
          </w:p>
        </w:tc>
      </w:tr>
      <w:tr>
        <w:trPr>
          <w:cantSplit w:val="0"/>
          <w:tblHeader w:val="0"/>
        </w:trPr>
        <w:tc>
          <w:tcPr/>
          <w:p w:rsidR="00000000" w:rsidDel="00000000" w:rsidP="00000000" w:rsidRDefault="00000000" w:rsidRPr="00000000" w14:paraId="0000008E">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 Modelul eticii virtuții, sentimentalismul moral și etica relațională a grijii</w:t>
            </w:r>
          </w:p>
        </w:tc>
        <w:tc>
          <w:tcPr/>
          <w:p w:rsidR="00000000" w:rsidDel="00000000" w:rsidP="00000000" w:rsidRDefault="00000000" w:rsidRPr="00000000" w14:paraId="0000008F">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rtl w:val="0"/>
              </w:rPr>
              <w:t xml:space="preserve">1: Prezentarea conceptelor fundamentale ale eticii aristotelice a virtuții (virtute, excelenţă, fericire, scop, bine comun)</w:t>
            </w:r>
          </w:p>
          <w:p w:rsidR="00000000" w:rsidDel="00000000" w:rsidP="00000000" w:rsidRDefault="00000000" w:rsidRPr="00000000" w14:paraId="00000090">
            <w:pPr>
              <w:numPr>
                <w:ilvl w:val="0"/>
                <w:numId w:val="3"/>
              </w:numPr>
              <w:spacing w:after="0" w:lineRule="auto"/>
              <w:ind w:left="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Prezentarea teoriei sentimentelor morale (D. Hume, A. Smith)</w:t>
            </w:r>
          </w:p>
          <w:p w:rsidR="00000000" w:rsidDel="00000000" w:rsidP="00000000" w:rsidRDefault="00000000" w:rsidRPr="00000000" w14:paraId="00000091">
            <w:pPr>
              <w:numPr>
                <w:ilvl w:val="0"/>
                <w:numId w:val="3"/>
              </w:numPr>
              <w:spacing w:after="0" w:lineRule="auto"/>
              <w:ind w:left="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Prezentarea abordărilor clasice ale eticii relaționale a grijii (C. Gilligan, N. Noddings) </w:t>
            </w:r>
          </w:p>
          <w:p w:rsidR="00000000" w:rsidDel="00000000" w:rsidP="00000000" w:rsidRDefault="00000000" w:rsidRPr="00000000" w14:paraId="00000092">
            <w:pPr>
              <w:numPr>
                <w:ilvl w:val="0"/>
                <w:numId w:val="3"/>
              </w:numPr>
              <w:spacing w:after="0" w:lineRule="auto"/>
              <w:ind w:left="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Aplicarea conceptelor la etica animalelor, etica dezastrelor naturale, erica realțiilor internaționale. </w:t>
            </w:r>
          </w:p>
          <w:p w:rsidR="00000000" w:rsidDel="00000000" w:rsidP="00000000" w:rsidRDefault="00000000" w:rsidRPr="00000000" w14:paraId="00000093">
            <w:pPr>
              <w:spacing w:after="0" w:lineRule="auto"/>
              <w:jc w:val="both"/>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9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C=1,5h [C4]</w:t>
            </w:r>
          </w:p>
          <w:p w:rsidR="00000000" w:rsidDel="00000000" w:rsidP="00000000" w:rsidRDefault="00000000" w:rsidRPr="00000000" w14:paraId="00000095">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SI=5h</w:t>
            </w:r>
          </w:p>
        </w:tc>
      </w:tr>
      <w:tr>
        <w:trPr>
          <w:cantSplit w:val="0"/>
          <w:tblHeader w:val="0"/>
        </w:trPr>
        <w:tc>
          <w:tcPr/>
          <w:p w:rsidR="00000000" w:rsidDel="00000000" w:rsidP="00000000" w:rsidRDefault="00000000" w:rsidRPr="00000000" w14:paraId="00000097">
            <w:pPr>
              <w:numPr>
                <w:ilvl w:val="0"/>
                <w:numId w:val="13"/>
              </w:numPr>
              <w:pBdr>
                <w:top w:space="0" w:sz="0" w:val="nil"/>
                <w:left w:space="0" w:sz="0" w:val="nil"/>
                <w:bottom w:space="0" w:sz="0" w:val="nil"/>
                <w:right w:space="0" w:sz="0" w:val="nil"/>
                <w:between w:space="0" w:sz="0" w:val="nil"/>
              </w:pBdr>
              <w:spacing w:after="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Modelul </w:t>
            </w: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machiavelic. Politica mîinilor murdare. </w:t>
            </w:r>
          </w:p>
        </w:tc>
        <w:tc>
          <w:tcPr/>
          <w:p w:rsidR="00000000" w:rsidDel="00000000" w:rsidP="00000000" w:rsidRDefault="00000000" w:rsidRPr="00000000" w14:paraId="00000099">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Prezentarea noţiunilor fundamentale ale eticii </w:t>
            </w:r>
          </w:p>
          <w:p w:rsidR="00000000" w:rsidDel="00000000" w:rsidP="00000000" w:rsidRDefault="00000000" w:rsidRPr="00000000" w14:paraId="0000009A">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politice machiavellice (fortuna, virtù, necesitate) </w:t>
            </w:r>
          </w:p>
          <w:p w:rsidR="00000000" w:rsidDel="00000000" w:rsidP="00000000" w:rsidRDefault="00000000" w:rsidRPr="00000000" w14:paraId="0000009B">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Abordări critice ale eticii politice machiavellice</w:t>
            </w:r>
          </w:p>
          <w:p w:rsidR="00000000" w:rsidDel="00000000" w:rsidP="00000000" w:rsidRDefault="00000000" w:rsidRPr="00000000" w14:paraId="0000009C">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Aplicarea conceptelor eticii machiavellice la deciziile politice</w:t>
            </w:r>
          </w:p>
        </w:tc>
        <w:tc>
          <w:tcPr/>
          <w:p w:rsidR="00000000" w:rsidDel="00000000" w:rsidP="00000000" w:rsidRDefault="00000000" w:rsidRPr="00000000" w14:paraId="0000009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C=4h [C5(2h) + C6(2h)</w:t>
            </w:r>
          </w:p>
          <w:p w:rsidR="00000000" w:rsidDel="00000000" w:rsidP="00000000" w:rsidRDefault="00000000" w:rsidRPr="00000000" w14:paraId="0000009E">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SI=5</w:t>
            </w:r>
          </w:p>
        </w:tc>
      </w:tr>
      <w:tr>
        <w:trPr>
          <w:cantSplit w:val="0"/>
          <w:tblHeader w:val="0"/>
        </w:trPr>
        <w:tc>
          <w:tcPr/>
          <w:p w:rsidR="00000000" w:rsidDel="00000000" w:rsidP="00000000" w:rsidRDefault="00000000" w:rsidRPr="00000000" w14:paraId="000000A0">
            <w:pPr>
              <w:numPr>
                <w:ilvl w:val="0"/>
                <w:numId w:val="13"/>
              </w:numPr>
              <w:pBdr>
                <w:top w:space="0" w:sz="0" w:val="nil"/>
                <w:left w:space="0" w:sz="0" w:val="nil"/>
                <w:bottom w:space="0" w:sz="0" w:val="nil"/>
                <w:right w:space="0" w:sz="0" w:val="nil"/>
                <w:between w:space="0" w:sz="0" w:val="nil"/>
              </w:pBdr>
              <w:spacing w:after="0" w:lineRule="auto"/>
              <w:ind w:left="284" w:hanging="284"/>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Etică aplicată: cazuri de corupție morală </w:t>
            </w:r>
            <w:r w:rsidDel="00000000" w:rsidR="00000000" w:rsidRPr="00000000">
              <w:rPr>
                <w:rtl w:val="0"/>
              </w:rPr>
            </w:r>
          </w:p>
        </w:tc>
        <w:tc>
          <w:tcPr/>
          <w:p w:rsidR="00000000" w:rsidDel="00000000" w:rsidP="00000000" w:rsidRDefault="00000000" w:rsidRPr="00000000" w14:paraId="000000A1">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Prezentarea definițiilor corupției. Abordarea moralistă vs. abordarea revizionistă</w:t>
            </w:r>
          </w:p>
          <w:p w:rsidR="00000000" w:rsidDel="00000000" w:rsidP="00000000" w:rsidRDefault="00000000" w:rsidRPr="00000000" w14:paraId="000000A2">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Discuție teoretică și aplicată asupra corupției funcționarilor publici</w:t>
            </w:r>
          </w:p>
          <w:p w:rsidR="00000000" w:rsidDel="00000000" w:rsidP="00000000" w:rsidRDefault="00000000" w:rsidRPr="00000000" w14:paraId="000000A3">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Discuție teoretică și aplicată asupra corupția în raport cu interesul public</w:t>
            </w:r>
          </w:p>
          <w:p w:rsidR="00000000" w:rsidDel="00000000" w:rsidP="00000000" w:rsidRDefault="00000000" w:rsidRPr="00000000" w14:paraId="000000A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4. Discuție asupra abuzului în serviciu</w:t>
            </w:r>
            <w:r w:rsidDel="00000000" w:rsidR="00000000" w:rsidRPr="00000000">
              <w:rPr>
                <w:rtl w:val="0"/>
              </w:rPr>
            </w:r>
          </w:p>
        </w:tc>
        <w:tc>
          <w:tcPr/>
          <w:p w:rsidR="00000000" w:rsidDel="00000000" w:rsidP="00000000" w:rsidRDefault="00000000" w:rsidRPr="00000000" w14:paraId="000000A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[C7]</w:t>
            </w:r>
          </w:p>
          <w:p w:rsidR="00000000" w:rsidDel="00000000" w:rsidP="00000000" w:rsidRDefault="00000000" w:rsidRPr="00000000" w14:paraId="000000A6">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SI=5</w:t>
            </w:r>
          </w:p>
        </w:tc>
      </w:tr>
      <w:tr>
        <w:trPr>
          <w:cantSplit w:val="0"/>
          <w:tblHeader w:val="0"/>
        </w:trPr>
        <w:tc>
          <w:tcPr/>
          <w:p w:rsidR="00000000" w:rsidDel="00000000" w:rsidP="00000000" w:rsidRDefault="00000000" w:rsidRPr="00000000" w14:paraId="000000A8">
            <w:pPr>
              <w:numPr>
                <w:ilvl w:val="0"/>
                <w:numId w:val="13"/>
              </w:numPr>
              <w:pBdr>
                <w:top w:space="0" w:sz="0" w:val="nil"/>
                <w:left w:space="0" w:sz="0" w:val="nil"/>
                <w:bottom w:space="0" w:sz="0" w:val="nil"/>
                <w:right w:space="0" w:sz="0" w:val="nil"/>
                <w:between w:space="0" w:sz="0" w:val="nil"/>
              </w:pBdr>
              <w:spacing w:after="0" w:lineRule="auto"/>
              <w:ind w:left="284" w:hanging="284"/>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Etică aplicată: etica mediului</w:t>
            </w:r>
            <w:r w:rsidDel="00000000" w:rsidR="00000000" w:rsidRPr="00000000">
              <w:rPr>
                <w:rtl w:val="0"/>
              </w:rPr>
            </w:r>
          </w:p>
        </w:tc>
        <w:tc>
          <w:tcPr/>
          <w:p w:rsidR="00000000" w:rsidDel="00000000" w:rsidP="00000000" w:rsidRDefault="00000000" w:rsidRPr="00000000" w14:paraId="000000A9">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Paradigma antropocentristă și criticii săi (ecologia profundă, ecofeminismul) </w:t>
            </w:r>
          </w:p>
          <w:p w:rsidR="00000000" w:rsidDel="00000000" w:rsidP="00000000" w:rsidRDefault="00000000" w:rsidRPr="00000000" w14:paraId="000000AA">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Analiza politicilor environmentaliste actuale care includ și problema sărăciei – costurile schimbărilor climatice suportate mai ales de populația din țările Lumii a Treia </w:t>
            </w:r>
          </w:p>
          <w:p w:rsidR="00000000" w:rsidDel="00000000" w:rsidP="00000000" w:rsidRDefault="00000000" w:rsidRPr="00000000" w14:paraId="000000AB">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Studiu de caz: politicile organizației Sierra Club</w:t>
            </w:r>
          </w:p>
        </w:tc>
        <w:tc>
          <w:tcPr/>
          <w:p w:rsidR="00000000" w:rsidDel="00000000" w:rsidP="00000000" w:rsidRDefault="00000000" w:rsidRPr="00000000" w14:paraId="000000A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C=6h [C8(2h)+ C9(2h)+C10(2h)</w:t>
            </w:r>
          </w:p>
          <w:p w:rsidR="00000000" w:rsidDel="00000000" w:rsidP="00000000" w:rsidRDefault="00000000" w:rsidRPr="00000000" w14:paraId="000000AD">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SI=5</w:t>
            </w:r>
          </w:p>
        </w:tc>
      </w:tr>
      <w:tr>
        <w:trPr>
          <w:cantSplit w:val="0"/>
          <w:tblHeader w:val="0"/>
        </w:trPr>
        <w:tc>
          <w:tcPr/>
          <w:p w:rsidR="00000000" w:rsidDel="00000000" w:rsidP="00000000" w:rsidRDefault="00000000" w:rsidRPr="00000000" w14:paraId="000000AF">
            <w:pPr>
              <w:numPr>
                <w:ilvl w:val="0"/>
                <w:numId w:val="13"/>
              </w:numPr>
              <w:pBdr>
                <w:top w:space="0" w:sz="0" w:val="nil"/>
                <w:left w:space="0" w:sz="0" w:val="nil"/>
                <w:bottom w:space="0" w:sz="0" w:val="nil"/>
                <w:right w:space="0" w:sz="0" w:val="nil"/>
                <w:between w:space="0" w:sz="0" w:val="nil"/>
              </w:pBdr>
              <w:spacing w:after="0" w:lineRule="auto"/>
              <w:ind w:left="284" w:hanging="284"/>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Etica războiului drept (RD)</w:t>
            </w:r>
            <w:r w:rsidDel="00000000" w:rsidR="00000000" w:rsidRPr="00000000">
              <w:rPr>
                <w:rtl w:val="0"/>
              </w:rPr>
            </w:r>
          </w:p>
        </w:tc>
        <w:tc>
          <w:tcPr/>
          <w:p w:rsidR="00000000" w:rsidDel="00000000" w:rsidP="00000000" w:rsidRDefault="00000000" w:rsidRPr="00000000" w14:paraId="000000B0">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Prezentarea principalelor etape ale evaluării unui război drept (</w:t>
            </w:r>
            <w:r w:rsidDel="00000000" w:rsidR="00000000" w:rsidRPr="00000000">
              <w:rPr>
                <w:rFonts w:ascii="Times New Roman" w:cs="Times New Roman" w:eastAsia="Times New Roman" w:hAnsi="Times New Roman"/>
                <w:i w:val="1"/>
                <w:iCs w:val="1"/>
                <w:color w:val="000000"/>
                <w:rtl w:val="0"/>
              </w:rPr>
              <w:t xml:space="preserve">jus ad bellum</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i w:val="1"/>
                <w:iCs w:val="1"/>
                <w:color w:val="000000"/>
                <w:rtl w:val="0"/>
              </w:rPr>
              <w:t xml:space="preserve">jus in bello</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i w:val="1"/>
                <w:iCs w:val="1"/>
                <w:color w:val="000000"/>
                <w:rtl w:val="0"/>
              </w:rPr>
              <w:t xml:space="preserve">jus post bellum</w:t>
            </w:r>
            <w:r w:rsidDel="00000000" w:rsidR="00000000" w:rsidRPr="00000000">
              <w:rPr>
                <w:rFonts w:ascii="Times New Roman" w:cs="Times New Roman" w:eastAsia="Times New Roman" w:hAnsi="Times New Roman"/>
                <w:color w:val="000000"/>
                <w:rtl w:val="0"/>
              </w:rPr>
              <w:t xml:space="preserve">) şi definirea unor criterii deontologice şi consecinţioniste aplicate în procesul evaluării. </w:t>
            </w:r>
          </w:p>
          <w:p w:rsidR="00000000" w:rsidDel="00000000" w:rsidP="00000000" w:rsidRDefault="00000000" w:rsidRPr="00000000" w14:paraId="000000B1">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 Aplicarea conceptelor în analiza unor intervenţii militare (Irak, Afganistan, Libia etc.)</w:t>
            </w:r>
          </w:p>
          <w:p w:rsidR="00000000" w:rsidDel="00000000" w:rsidP="00000000" w:rsidRDefault="00000000" w:rsidRPr="00000000" w14:paraId="000000B2">
            <w:pPr>
              <w:spacing w:after="0" w:lineRule="auto"/>
              <w:jc w:val="both"/>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B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C=4h [C11(2h)+ C12(2h)]</w:t>
            </w:r>
          </w:p>
          <w:p w:rsidR="00000000" w:rsidDel="00000000" w:rsidP="00000000" w:rsidRDefault="00000000" w:rsidRPr="00000000" w14:paraId="000000B4">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SI=5</w:t>
            </w:r>
          </w:p>
        </w:tc>
      </w:tr>
      <w:tr>
        <w:trPr>
          <w:cantSplit w:val="0"/>
          <w:tblHeader w:val="0"/>
        </w:trPr>
        <w:tc>
          <w:tcPr/>
          <w:p w:rsidR="00000000" w:rsidDel="00000000" w:rsidP="00000000" w:rsidRDefault="00000000" w:rsidRPr="00000000" w14:paraId="000000B6">
            <w:pPr>
              <w:numPr>
                <w:ilvl w:val="0"/>
                <w:numId w:val="13"/>
              </w:numPr>
              <w:pBdr>
                <w:top w:space="0" w:sz="0" w:val="nil"/>
                <w:left w:space="0" w:sz="0" w:val="nil"/>
                <w:bottom w:space="0" w:sz="0" w:val="nil"/>
                <w:right w:space="0" w:sz="0" w:val="nil"/>
                <w:between w:space="0" w:sz="0" w:val="nil"/>
              </w:pBdr>
              <w:spacing w:after="0" w:lineRule="auto"/>
              <w:ind w:left="360" w:hanging="284"/>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Analiza etică a terorismului. Tentative de a justifica moral terorismul</w:t>
            </w: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0" w:lineRule="auto"/>
              <w:ind w:left="72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A">
            <w:pPr>
              <w:numPr>
                <w:ilvl w:val="0"/>
                <w:numId w:val="13"/>
              </w:numPr>
              <w:pBdr>
                <w:top w:space="0" w:sz="0" w:val="nil"/>
                <w:left w:space="0" w:sz="0" w:val="nil"/>
                <w:bottom w:space="0" w:sz="0" w:val="nil"/>
                <w:right w:space="0" w:sz="0" w:val="nil"/>
                <w:between w:space="0" w:sz="0" w:val="nil"/>
              </w:pBdr>
              <w:spacing w:after="0" w:lineRule="auto"/>
              <w:ind w:left="284" w:hanging="284"/>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Etică aplicată: etica afacerilor si responsabilitatea sociala a corporatiilor</w:t>
            </w: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0" w:lineRule="auto"/>
              <w:ind w:left="72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0" w:lineRule="auto"/>
              <w:ind w:left="72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D">
            <w:pPr>
              <w:numPr>
                <w:ilvl w:val="0"/>
                <w:numId w:val="13"/>
              </w:numPr>
              <w:pBdr>
                <w:top w:space="0" w:sz="0" w:val="nil"/>
                <w:left w:space="0" w:sz="0" w:val="nil"/>
                <w:bottom w:space="0" w:sz="0" w:val="nil"/>
                <w:right w:space="0" w:sz="0" w:val="nil"/>
                <w:between w:space="0" w:sz="0" w:val="nil"/>
              </w:pBdr>
              <w:spacing w:after="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Etică aplicată: etica votarii</w:t>
            </w: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0" w:lineRule="auto"/>
              <w:ind w:left="72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0" w:lineRule="auto"/>
              <w:ind w:left="72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0" w:lineRule="auto"/>
              <w:ind w:left="72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0" w:lineRule="auto"/>
              <w:ind w:left="72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0" w:lineRule="auto"/>
              <w:ind w:left="72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3">
            <w:pPr>
              <w:numPr>
                <w:ilvl w:val="0"/>
                <w:numId w:val="13"/>
              </w:numPr>
              <w:pBdr>
                <w:top w:space="0" w:sz="0" w:val="nil"/>
                <w:left w:space="0" w:sz="0" w:val="nil"/>
                <w:bottom w:space="0" w:sz="0" w:val="nil"/>
                <w:right w:space="0" w:sz="0" w:val="nil"/>
                <w:between w:space="0" w:sz="0" w:val="nil"/>
              </w:pBdr>
              <w:spacing w:after="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Etică aplicată: Introducere in etica mediului </w:t>
            </w:r>
            <w:r w:rsidDel="00000000" w:rsidR="00000000" w:rsidRPr="00000000">
              <w:rPr>
                <w:rtl w:val="0"/>
              </w:rPr>
            </w:r>
          </w:p>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0" w:lineRule="auto"/>
              <w:ind w:left="72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0" w:lineRule="auto"/>
              <w:ind w:left="72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0" w:lineRule="auto"/>
              <w:ind w:left="72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7">
            <w:pPr>
              <w:numPr>
                <w:ilvl w:val="0"/>
                <w:numId w:val="13"/>
              </w:numPr>
              <w:pBdr>
                <w:top w:space="0" w:sz="0" w:val="nil"/>
                <w:left w:space="0" w:sz="0" w:val="nil"/>
                <w:bottom w:space="0" w:sz="0" w:val="nil"/>
                <w:right w:space="0" w:sz="0" w:val="nil"/>
                <w:between w:space="0" w:sz="0" w:val="nil"/>
              </w:pBdr>
              <w:spacing w:after="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Etica animalelor intre drepturi si bunastare </w:t>
            </w: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0" w:lineRule="auto"/>
              <w:ind w:left="72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0" w:lineRule="auto"/>
              <w:ind w:left="72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A">
            <w:pPr>
              <w:numPr>
                <w:ilvl w:val="0"/>
                <w:numId w:val="13"/>
              </w:numPr>
              <w:pBdr>
                <w:top w:space="0" w:sz="0" w:val="nil"/>
                <w:left w:space="0" w:sz="0" w:val="nil"/>
                <w:bottom w:space="0" w:sz="0" w:val="nil"/>
                <w:right w:space="0" w:sz="0" w:val="nil"/>
                <w:between w:space="0" w:sz="0" w:val="nil"/>
              </w:pBdr>
              <w:spacing w:after="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Problema dreptatii climatice la scara globala </w:t>
            </w:r>
            <w:r w:rsidDel="00000000" w:rsidR="00000000" w:rsidRPr="00000000">
              <w:rPr>
                <w:rtl w:val="0"/>
              </w:rPr>
            </w:r>
          </w:p>
        </w:tc>
        <w:tc>
          <w:tcPr/>
          <w:p w:rsidR="00000000" w:rsidDel="00000000" w:rsidP="00000000" w:rsidRDefault="00000000" w:rsidRPr="00000000" w14:paraId="000000CB">
            <w:pPr>
              <w:numPr>
                <w:ilvl w:val="0"/>
                <w:numId w:val="4"/>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Definirea terorismului. Dileme conceptuale</w:t>
            </w:r>
          </w:p>
          <w:p w:rsidR="00000000" w:rsidDel="00000000" w:rsidP="00000000" w:rsidRDefault="00000000" w:rsidRPr="00000000" w14:paraId="000000CC">
            <w:pPr>
              <w:numPr>
                <w:ilvl w:val="0"/>
                <w:numId w:val="4"/>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Combaterea consecinționistă și deontologică a terorismului</w:t>
            </w:r>
          </w:p>
          <w:p w:rsidR="00000000" w:rsidDel="00000000" w:rsidP="00000000" w:rsidRDefault="00000000" w:rsidRPr="00000000" w14:paraId="000000CD">
            <w:pPr>
              <w:numPr>
                <w:ilvl w:val="0"/>
                <w:numId w:val="4"/>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Justificarea consecinționistă și deontologică a terorismului</w:t>
            </w:r>
          </w:p>
          <w:p w:rsidR="00000000" w:rsidDel="00000000" w:rsidP="00000000" w:rsidRDefault="00000000" w:rsidRPr="00000000" w14:paraId="000000CE">
            <w:pPr>
              <w:numPr>
                <w:ilvl w:val="0"/>
                <w:numId w:val="4"/>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Terorismul niciodată justificabil. </w:t>
            </w:r>
          </w:p>
          <w:p w:rsidR="00000000" w:rsidDel="00000000" w:rsidP="00000000" w:rsidRDefault="00000000" w:rsidRPr="00000000" w14:paraId="000000CF">
            <w:pPr>
              <w:spacing w:after="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D0">
            <w:pPr>
              <w:numPr>
                <w:ilvl w:val="0"/>
                <w:numId w:val="14"/>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Analiza statutului moral al corporației</w:t>
            </w:r>
          </w:p>
          <w:p w:rsidR="00000000" w:rsidDel="00000000" w:rsidP="00000000" w:rsidRDefault="00000000" w:rsidRPr="00000000" w14:paraId="000000D1">
            <w:pPr>
              <w:numPr>
                <w:ilvl w:val="0"/>
                <w:numId w:val="14"/>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Analiza eticii internaționale a afacerilor</w:t>
            </w:r>
          </w:p>
          <w:p w:rsidR="00000000" w:rsidDel="00000000" w:rsidP="00000000" w:rsidRDefault="00000000" w:rsidRPr="00000000" w14:paraId="000000D2">
            <w:pPr>
              <w:numPr>
                <w:ilvl w:val="0"/>
                <w:numId w:val="14"/>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CSR și construirea unei bune reputații de către firme.</w:t>
            </w:r>
          </w:p>
          <w:p w:rsidR="00000000" w:rsidDel="00000000" w:rsidP="00000000" w:rsidRDefault="00000000" w:rsidRPr="00000000" w14:paraId="000000D3">
            <w:pPr>
              <w:numPr>
                <w:ilvl w:val="0"/>
                <w:numId w:val="14"/>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Aplicații. </w:t>
            </w:r>
          </w:p>
          <w:p w:rsidR="00000000" w:rsidDel="00000000" w:rsidP="00000000" w:rsidRDefault="00000000" w:rsidRPr="00000000" w14:paraId="000000D4">
            <w:pPr>
              <w:spacing w:after="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D5">
            <w:pPr>
              <w:numPr>
                <w:ilvl w:val="0"/>
                <w:numId w:val="2"/>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Analiza obligației morale de a vota </w:t>
            </w:r>
          </w:p>
          <w:p w:rsidR="00000000" w:rsidDel="00000000" w:rsidP="00000000" w:rsidRDefault="00000000" w:rsidRPr="00000000" w14:paraId="000000D6">
            <w:pPr>
              <w:numPr>
                <w:ilvl w:val="0"/>
                <w:numId w:val="2"/>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Conținutul obligației de a vota moral (votul pentru binele comun, votul altruist vs. votul individualist)</w:t>
            </w:r>
          </w:p>
          <w:p w:rsidR="00000000" w:rsidDel="00000000" w:rsidP="00000000" w:rsidRDefault="00000000" w:rsidRPr="00000000" w14:paraId="000000D7">
            <w:pPr>
              <w:numPr>
                <w:ilvl w:val="0"/>
                <w:numId w:val="2"/>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Epistocrație vs. democrație</w:t>
            </w:r>
          </w:p>
          <w:p w:rsidR="00000000" w:rsidDel="00000000" w:rsidP="00000000" w:rsidRDefault="00000000" w:rsidRPr="00000000" w14:paraId="000000D8">
            <w:pPr>
              <w:numPr>
                <w:ilvl w:val="0"/>
                <w:numId w:val="2"/>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Aplicații </w:t>
            </w:r>
          </w:p>
          <w:p w:rsidR="00000000" w:rsidDel="00000000" w:rsidP="00000000" w:rsidRDefault="00000000" w:rsidRPr="00000000" w14:paraId="000000D9">
            <w:pPr>
              <w:spacing w:after="0" w:lineRule="auto"/>
              <w:ind w:left="360" w:firstLine="0"/>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DA">
            <w:pPr>
              <w:numPr>
                <w:ilvl w:val="0"/>
                <w:numId w:val="6"/>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Antropocentrism vs. biocentrism în etica mediului</w:t>
            </w:r>
          </w:p>
          <w:p w:rsidR="00000000" w:rsidDel="00000000" w:rsidP="00000000" w:rsidRDefault="00000000" w:rsidRPr="00000000" w14:paraId="000000DB">
            <w:pPr>
              <w:numPr>
                <w:ilvl w:val="0"/>
                <w:numId w:val="6"/>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Modelul extinderii statutului moral de la oameni la animale, organisme vii, specii și ecosisteme </w:t>
            </w:r>
          </w:p>
          <w:p w:rsidR="00000000" w:rsidDel="00000000" w:rsidP="00000000" w:rsidRDefault="00000000" w:rsidRPr="00000000" w14:paraId="000000DC">
            <w:pPr>
              <w:spacing w:after="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DD">
            <w:pPr>
              <w:numPr>
                <w:ilvl w:val="0"/>
                <w:numId w:val="7"/>
              </w:numPr>
              <w:spacing w:after="0" w:lineRule="auto"/>
              <w:ind w:left="1080" w:hanging="360"/>
              <w:jc w:val="both"/>
              <w:rPr>
                <w:color w:val="000000"/>
              </w:rPr>
            </w:pPr>
            <w:r w:rsidDel="00000000" w:rsidR="00000000" w:rsidRPr="00000000">
              <w:rPr>
                <w:rFonts w:ascii="Times New Roman" w:cs="Times New Roman" w:eastAsia="Times New Roman" w:hAnsi="Times New Roman"/>
                <w:color w:val="000000"/>
                <w:rtl w:val="0"/>
              </w:rPr>
              <w:t xml:space="preserve">Drepturi vs. bunăstare în etica animalelor. </w:t>
            </w:r>
          </w:p>
          <w:p w:rsidR="00000000" w:rsidDel="00000000" w:rsidP="00000000" w:rsidRDefault="00000000" w:rsidRPr="00000000" w14:paraId="000000DE">
            <w:pPr>
              <w:numPr>
                <w:ilvl w:val="0"/>
                <w:numId w:val="7"/>
              </w:numPr>
              <w:spacing w:after="0" w:lineRule="auto"/>
              <w:ind w:left="1080" w:hanging="360"/>
              <w:jc w:val="both"/>
              <w:rPr>
                <w:color w:val="000000"/>
              </w:rPr>
            </w:pPr>
            <w:r w:rsidDel="00000000" w:rsidR="00000000" w:rsidRPr="00000000">
              <w:rPr>
                <w:rFonts w:ascii="Times New Roman" w:cs="Times New Roman" w:eastAsia="Times New Roman" w:hAnsi="Times New Roman"/>
                <w:color w:val="000000"/>
                <w:rtl w:val="0"/>
              </w:rPr>
              <w:t xml:space="preserve">Prezentarea argumentelor lui Peter Singer pentru emanciparea animalelor </w:t>
            </w:r>
          </w:p>
          <w:p w:rsidR="00000000" w:rsidDel="00000000" w:rsidP="00000000" w:rsidRDefault="00000000" w:rsidRPr="00000000" w14:paraId="000000DF">
            <w:pPr>
              <w:numPr>
                <w:ilvl w:val="0"/>
                <w:numId w:val="7"/>
              </w:numPr>
              <w:spacing w:after="0" w:lineRule="auto"/>
              <w:ind w:left="1080" w:hanging="360"/>
              <w:jc w:val="both"/>
              <w:rPr>
                <w:color w:val="000000"/>
              </w:rPr>
            </w:pPr>
            <w:r w:rsidDel="00000000" w:rsidR="00000000" w:rsidRPr="00000000">
              <w:rPr>
                <w:rFonts w:ascii="Times New Roman" w:cs="Times New Roman" w:eastAsia="Times New Roman" w:hAnsi="Times New Roman"/>
                <w:color w:val="000000"/>
                <w:rtl w:val="0"/>
              </w:rPr>
              <w:t xml:space="preserve">Animalele – subiecți ai unei vieți la Tom Regan</w:t>
            </w:r>
          </w:p>
          <w:p w:rsidR="00000000" w:rsidDel="00000000" w:rsidP="00000000" w:rsidRDefault="00000000" w:rsidRPr="00000000" w14:paraId="000000E0">
            <w:pPr>
              <w:spacing w:after="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E1">
            <w:pPr>
              <w:numPr>
                <w:ilvl w:val="0"/>
                <w:numId w:val="8"/>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Problema redistribuirii costurilor schimbarilor climatice</w:t>
            </w:r>
          </w:p>
          <w:p w:rsidR="00000000" w:rsidDel="00000000" w:rsidP="00000000" w:rsidRDefault="00000000" w:rsidRPr="00000000" w14:paraId="000000E2">
            <w:pPr>
              <w:numPr>
                <w:ilvl w:val="0"/>
                <w:numId w:val="8"/>
              </w:numP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Propunerile lui Peter Singer pentru o dreptate climatica globala</w:t>
            </w:r>
          </w:p>
        </w:tc>
        <w:tc>
          <w:tcPr/>
          <w:p w:rsidR="00000000" w:rsidDel="00000000" w:rsidP="00000000" w:rsidRDefault="00000000" w:rsidRPr="00000000" w14:paraId="000000E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C=4h [C13(2h) + C14(2h)]</w:t>
            </w:r>
          </w:p>
          <w:p w:rsidR="00000000" w:rsidDel="00000000" w:rsidP="00000000" w:rsidRDefault="00000000" w:rsidRPr="00000000" w14:paraId="000000E4">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SI=6</w:t>
            </w:r>
          </w:p>
        </w:tc>
      </w:tr>
      <w:tr>
        <w:trPr>
          <w:cantSplit w:val="0"/>
          <w:trHeight w:val="376" w:hRule="atLeast"/>
          <w:tblHeader w:val="0"/>
        </w:trPr>
        <w:tc>
          <w:tcPr>
            <w:gridSpan w:val="2"/>
          </w:tcPr>
          <w:p w:rsidR="00000000" w:rsidDel="00000000" w:rsidP="00000000" w:rsidRDefault="00000000" w:rsidRPr="00000000" w14:paraId="000000E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Total ore</w:t>
            </w:r>
            <w:r w:rsidDel="00000000" w:rsidR="00000000" w:rsidRPr="00000000">
              <w:rPr>
                <w:rtl w:val="0"/>
              </w:rPr>
            </w:r>
          </w:p>
        </w:tc>
        <w:tc>
          <w:tcPr/>
          <w:p w:rsidR="00000000" w:rsidDel="00000000" w:rsidP="00000000" w:rsidRDefault="00000000" w:rsidRPr="00000000" w14:paraId="000000E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C=28h, SI=41</w:t>
            </w:r>
          </w:p>
        </w:tc>
      </w:tr>
    </w:tbl>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EB">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i w:val="1"/>
          <w:iCs w:val="1"/>
          <w:rtl w:val="0"/>
        </w:rPr>
        <w:t xml:space="preserve">b) Aplicaţii</w:t>
      </w:r>
      <w:r w:rsidDel="00000000" w:rsidR="00000000" w:rsidRPr="00000000">
        <w:rPr>
          <w:rtl w:val="0"/>
        </w:rPr>
      </w:r>
    </w:p>
    <w:tbl>
      <w:tblPr>
        <w:tblStyle w:val="Table6"/>
        <w:tblW w:w="974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9"/>
        <w:gridCol w:w="4820"/>
        <w:gridCol w:w="1701"/>
        <w:gridCol w:w="1417"/>
        <w:tblGridChange w:id="0">
          <w:tblGrid>
            <w:gridCol w:w="1809"/>
            <w:gridCol w:w="4820"/>
            <w:gridCol w:w="1701"/>
            <w:gridCol w:w="1417"/>
          </w:tblGrid>
        </w:tblGridChange>
      </w:tblGrid>
      <w:tr>
        <w:trPr>
          <w:cantSplit w:val="0"/>
          <w:tblHeader w:val="0"/>
        </w:trPr>
        <w:tc>
          <w:tcPr/>
          <w:p w:rsidR="00000000" w:rsidDel="00000000" w:rsidP="00000000" w:rsidRDefault="00000000" w:rsidRPr="00000000" w14:paraId="000000E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Tipul de aplicație</w:t>
            </w:r>
            <w:r w:rsidDel="00000000" w:rsidR="00000000" w:rsidRPr="00000000">
              <w:rPr>
                <w:rFonts w:ascii="Times New Roman" w:cs="Times New Roman" w:eastAsia="Times New Roman" w:hAnsi="Times New Roman"/>
                <w:b w:val="1"/>
                <w:bCs w:val="1"/>
                <w:vertAlign w:val="superscript"/>
              </w:rPr>
              <w:footnoteReference w:customMarkFollows="0" w:id="1"/>
            </w:r>
            <w:r w:rsidDel="00000000" w:rsidR="00000000" w:rsidRPr="00000000">
              <w:rPr>
                <w:rFonts w:ascii="Times New Roman" w:cs="Times New Roman" w:eastAsia="Times New Roman" w:hAnsi="Times New Roman"/>
                <w:b w:val="1"/>
                <w:bCs w:val="1"/>
                <w:rtl w:val="0"/>
              </w:rPr>
              <w:t xml:space="preserve">*</w:t>
            </w:r>
            <w:r w:rsidDel="00000000" w:rsidR="00000000" w:rsidRPr="00000000">
              <w:rPr>
                <w:rtl w:val="0"/>
              </w:rPr>
            </w:r>
          </w:p>
        </w:tc>
        <w:tc>
          <w:tcPr/>
          <w:p w:rsidR="00000000" w:rsidDel="00000000" w:rsidP="00000000" w:rsidRDefault="00000000" w:rsidRPr="00000000" w14:paraId="000000E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Conținuturi</w:t>
            </w:r>
            <w:r w:rsidDel="00000000" w:rsidR="00000000" w:rsidRPr="00000000">
              <w:rPr>
                <w:rtl w:val="0"/>
              </w:rPr>
            </w:r>
          </w:p>
        </w:tc>
        <w:tc>
          <w:tcPr/>
          <w:p w:rsidR="00000000" w:rsidDel="00000000" w:rsidP="00000000" w:rsidRDefault="00000000" w:rsidRPr="00000000" w14:paraId="000000E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Tipul activității</w:t>
            </w:r>
            <w:r w:rsidDel="00000000" w:rsidR="00000000" w:rsidRPr="00000000">
              <w:rPr>
                <w:rtl w:val="0"/>
              </w:rPr>
            </w:r>
          </w:p>
        </w:tc>
        <w:tc>
          <w:tcPr/>
          <w:p w:rsidR="00000000" w:rsidDel="00000000" w:rsidP="00000000" w:rsidRDefault="00000000" w:rsidRPr="00000000" w14:paraId="000000E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Nr. ore</w:t>
            </w:r>
            <w:r w:rsidDel="00000000" w:rsidR="00000000" w:rsidRPr="00000000">
              <w:rPr>
                <w:rtl w:val="0"/>
              </w:rPr>
            </w:r>
          </w:p>
        </w:tc>
      </w:tr>
      <w:tr>
        <w:trPr>
          <w:cantSplit w:val="0"/>
          <w:tblHeader w:val="0"/>
        </w:trPr>
        <w:tc>
          <w:tcPr/>
          <w:p w:rsidR="00000000" w:rsidDel="00000000" w:rsidP="00000000" w:rsidRDefault="00000000" w:rsidRPr="00000000" w14:paraId="000000F0">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seminar Introducere</w:t>
            </w:r>
          </w:p>
        </w:tc>
        <w:tc>
          <w:tcPr/>
          <w:p w:rsidR="00000000" w:rsidDel="00000000" w:rsidP="00000000" w:rsidRDefault="00000000" w:rsidRPr="00000000" w14:paraId="000000F1">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1:</w:t>
            </w:r>
            <w:r w:rsidDel="00000000" w:rsidR="00000000" w:rsidRPr="00000000">
              <w:rPr>
                <w:rFonts w:ascii="Times New Roman" w:cs="Times New Roman" w:eastAsia="Times New Roman" w:hAnsi="Times New Roman"/>
                <w:color w:val="000000"/>
                <w:rtl w:val="0"/>
              </w:rPr>
              <w:t xml:space="preserve"> Prezentare studenți;</w:t>
            </w:r>
          </w:p>
          <w:p w:rsidR="00000000" w:rsidDel="00000000" w:rsidP="00000000" w:rsidRDefault="00000000" w:rsidRPr="00000000" w14:paraId="000000F2">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2:</w:t>
            </w:r>
            <w:r w:rsidDel="00000000" w:rsidR="00000000" w:rsidRPr="00000000">
              <w:rPr>
                <w:rFonts w:ascii="Times New Roman" w:cs="Times New Roman" w:eastAsia="Times New Roman" w:hAnsi="Times New Roman"/>
                <w:color w:val="000000"/>
                <w:rtl w:val="0"/>
              </w:rPr>
              <w:t xml:space="preserve"> Prezentarea syllabusului, </w:t>
            </w:r>
          </w:p>
          <w:p w:rsidR="00000000" w:rsidDel="00000000" w:rsidP="00000000" w:rsidRDefault="00000000" w:rsidRPr="00000000" w14:paraId="000000F3">
            <w:pPr>
              <w:tabs>
                <w:tab w:val="left" w:leader="none" w:pos="975"/>
              </w:tabs>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3:</w:t>
            </w:r>
            <w:r w:rsidDel="00000000" w:rsidR="00000000" w:rsidRPr="00000000">
              <w:rPr>
                <w:rFonts w:ascii="Times New Roman" w:cs="Times New Roman" w:eastAsia="Times New Roman" w:hAnsi="Times New Roman"/>
                <w:color w:val="000000"/>
                <w:rtl w:val="0"/>
              </w:rPr>
              <w:t xml:space="preserve"> Dinstincţia dintre etică şi filozofie politică. Aplicabilitatea paradigmelor eticii pentru analiza aplicată a normelor şi valorilor inerente deciziilor politice şi legislative sau pentru susţinerea argumentată a acestora.</w:t>
            </w:r>
          </w:p>
        </w:tc>
        <w:tc>
          <w:tcPr/>
          <w:p w:rsidR="00000000" w:rsidDel="00000000" w:rsidP="00000000" w:rsidRDefault="00000000" w:rsidRPr="00000000" w14:paraId="000000F4">
            <w:pPr>
              <w:numPr>
                <w:ilvl w:val="0"/>
                <w:numId w:val="10"/>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0F5">
            <w:pPr>
              <w:numPr>
                <w:ilvl w:val="0"/>
                <w:numId w:val="10"/>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tc>
        <w:tc>
          <w:tcPr/>
          <w:p w:rsidR="00000000" w:rsidDel="00000000" w:rsidP="00000000" w:rsidRDefault="00000000" w:rsidRPr="00000000" w14:paraId="000000F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2h [S1]</w:t>
            </w:r>
          </w:p>
          <w:p w:rsidR="00000000" w:rsidDel="00000000" w:rsidP="00000000" w:rsidRDefault="00000000" w:rsidRPr="00000000" w14:paraId="000000F7">
            <w:pPr>
              <w:spacing w:after="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F8">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seminar </w:t>
            </w:r>
          </w:p>
          <w:p w:rsidR="00000000" w:rsidDel="00000000" w:rsidP="00000000" w:rsidRDefault="00000000" w:rsidRPr="00000000" w14:paraId="000000F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Etica</w:t>
            </w:r>
            <w:r w:rsidDel="00000000" w:rsidR="00000000" w:rsidRPr="00000000">
              <w:rPr>
                <w:rFonts w:ascii="Times New Roman" w:cs="Times New Roman" w:eastAsia="Times New Roman" w:hAnsi="Times New Roman"/>
                <w:rtl w:val="0"/>
              </w:rPr>
              <w:t xml:space="preserve"> deontologică a lui Kant</w:t>
            </w:r>
          </w:p>
        </w:tc>
        <w:tc>
          <w:tcPr/>
          <w:p w:rsidR="00000000" w:rsidDel="00000000" w:rsidP="00000000" w:rsidRDefault="00000000" w:rsidRPr="00000000" w14:paraId="000000FA">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1: </w:t>
            </w:r>
            <w:r w:rsidDel="00000000" w:rsidR="00000000" w:rsidRPr="00000000">
              <w:rPr>
                <w:rFonts w:ascii="Times New Roman" w:cs="Times New Roman" w:eastAsia="Times New Roman" w:hAnsi="Times New Roman"/>
                <w:color w:val="000000"/>
                <w:rtl w:val="0"/>
              </w:rPr>
              <w:t xml:space="preserve">Etica kantiană a datoriei. </w:t>
            </w:r>
          </w:p>
          <w:p w:rsidR="00000000" w:rsidDel="00000000" w:rsidP="00000000" w:rsidRDefault="00000000" w:rsidRPr="00000000" w14:paraId="000000FB">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2: </w:t>
            </w:r>
            <w:r w:rsidDel="00000000" w:rsidR="00000000" w:rsidRPr="00000000">
              <w:rPr>
                <w:rFonts w:ascii="Times New Roman" w:cs="Times New Roman" w:eastAsia="Times New Roman" w:hAnsi="Times New Roman"/>
                <w:color w:val="000000"/>
                <w:rtl w:val="0"/>
              </w:rPr>
              <w:t xml:space="preserve">Imperativul practic kantian şi valorizarea persoanei umane ca scop – temeiul modern al teoriei drepturilor omului. </w:t>
            </w:r>
          </w:p>
          <w:p w:rsidR="00000000" w:rsidDel="00000000" w:rsidP="00000000" w:rsidRDefault="00000000" w:rsidRPr="00000000" w14:paraId="000000FC">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3:</w:t>
            </w:r>
            <w:r w:rsidDel="00000000" w:rsidR="00000000" w:rsidRPr="00000000">
              <w:rPr>
                <w:rFonts w:ascii="Times New Roman" w:cs="Times New Roman" w:eastAsia="Times New Roman" w:hAnsi="Times New Roman"/>
                <w:color w:val="000000"/>
                <w:rtl w:val="0"/>
              </w:rPr>
              <w:t xml:space="preserve"> Aplicaţii contemporane ale modelului deontologic kantian. Bazele etice ale legislației internaționale</w:t>
            </w:r>
          </w:p>
        </w:tc>
        <w:tc>
          <w:tcPr/>
          <w:p w:rsidR="00000000" w:rsidDel="00000000" w:rsidP="00000000" w:rsidRDefault="00000000" w:rsidRPr="00000000" w14:paraId="000000FD">
            <w:pPr>
              <w:numPr>
                <w:ilvl w:val="0"/>
                <w:numId w:val="10"/>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0FE">
            <w:pPr>
              <w:numPr>
                <w:ilvl w:val="0"/>
                <w:numId w:val="10"/>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0FF">
            <w:pPr>
              <w:numPr>
                <w:ilvl w:val="0"/>
                <w:numId w:val="10"/>
              </w:numPr>
              <w:spacing w:after="0" w:lineRule="auto"/>
              <w:ind w:left="175" w:hanging="175"/>
              <w:rPr/>
            </w:pPr>
            <w:r w:rsidDel="00000000" w:rsidR="00000000" w:rsidRPr="00000000">
              <w:rPr>
                <w:rFonts w:ascii="Times New Roman" w:cs="Times New Roman" w:eastAsia="Times New Roman" w:hAnsi="Times New Roman"/>
                <w:rtl w:val="0"/>
              </w:rPr>
              <w:t xml:space="preserve">Analiză de text</w:t>
            </w:r>
          </w:p>
          <w:p w:rsidR="00000000" w:rsidDel="00000000" w:rsidP="00000000" w:rsidRDefault="00000000" w:rsidRPr="00000000" w14:paraId="00000100">
            <w:pPr>
              <w:numPr>
                <w:ilvl w:val="0"/>
                <w:numId w:val="10"/>
              </w:numPr>
              <w:spacing w:after="0" w:lineRule="auto"/>
              <w:ind w:left="175" w:hanging="175"/>
              <w:rPr/>
            </w:pPr>
            <w:r w:rsidDel="00000000" w:rsidR="00000000" w:rsidRPr="00000000">
              <w:rPr>
                <w:rFonts w:ascii="Times New Roman" w:cs="Times New Roman" w:eastAsia="Times New Roman" w:hAnsi="Times New Roman"/>
                <w:rtl w:val="0"/>
              </w:rPr>
              <w:t xml:space="preserve">Lucru individual</w:t>
            </w:r>
          </w:p>
          <w:p w:rsidR="00000000" w:rsidDel="00000000" w:rsidP="00000000" w:rsidRDefault="00000000" w:rsidRPr="00000000" w14:paraId="00000101">
            <w:pPr>
              <w:spacing w:after="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0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[S2]</w:t>
            </w:r>
          </w:p>
          <w:p w:rsidR="00000000" w:rsidDel="00000000" w:rsidP="00000000" w:rsidRDefault="00000000" w:rsidRPr="00000000" w14:paraId="0000010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SI=7h</w:t>
            </w:r>
          </w:p>
        </w:tc>
      </w:tr>
      <w:tr>
        <w:trPr>
          <w:cantSplit w:val="0"/>
          <w:tblHeader w:val="0"/>
        </w:trPr>
        <w:tc>
          <w:tcPr/>
          <w:p w:rsidR="00000000" w:rsidDel="00000000" w:rsidP="00000000" w:rsidRDefault="00000000" w:rsidRPr="00000000" w14:paraId="0000010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seminar</w:t>
            </w:r>
          </w:p>
          <w:p w:rsidR="00000000" w:rsidDel="00000000" w:rsidP="00000000" w:rsidRDefault="00000000" w:rsidRPr="00000000" w14:paraId="0000010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Etica utilitaristă a lui J. S. Mill</w:t>
            </w:r>
          </w:p>
        </w:tc>
        <w:tc>
          <w:tcPr/>
          <w:p w:rsidR="00000000" w:rsidDel="00000000" w:rsidP="00000000" w:rsidRDefault="00000000" w:rsidRPr="00000000" w14:paraId="00000106">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i w:val="1"/>
                <w:iCs w:val="1"/>
                <w:color w:val="000000"/>
                <w:rtl w:val="0"/>
              </w:rPr>
              <w:t xml:space="preserve">1: </w:t>
            </w:r>
            <w:r w:rsidDel="00000000" w:rsidR="00000000" w:rsidRPr="00000000">
              <w:rPr>
                <w:rFonts w:ascii="Times New Roman" w:cs="Times New Roman" w:eastAsia="Times New Roman" w:hAnsi="Times New Roman"/>
                <w:color w:val="000000"/>
                <w:rtl w:val="0"/>
              </w:rPr>
              <w:t xml:space="preserve">Ce este  utilitarismul. </w:t>
            </w:r>
          </w:p>
          <w:p w:rsidR="00000000" w:rsidDel="00000000" w:rsidP="00000000" w:rsidRDefault="00000000" w:rsidRPr="00000000" w14:paraId="00000107">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2: </w:t>
            </w:r>
            <w:r w:rsidDel="00000000" w:rsidR="00000000" w:rsidRPr="00000000">
              <w:rPr>
                <w:rFonts w:ascii="Times New Roman" w:cs="Times New Roman" w:eastAsia="Times New Roman" w:hAnsi="Times New Roman"/>
                <w:color w:val="000000"/>
                <w:rtl w:val="0"/>
              </w:rPr>
              <w:t xml:space="preserve">Adecvarea modelului consecinţionst la gîndirea politică aplicată. </w:t>
            </w:r>
          </w:p>
          <w:p w:rsidR="00000000" w:rsidDel="00000000" w:rsidP="00000000" w:rsidRDefault="00000000" w:rsidRPr="00000000" w14:paraId="00000108">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3: </w:t>
            </w:r>
            <w:r w:rsidDel="00000000" w:rsidR="00000000" w:rsidRPr="00000000">
              <w:rPr>
                <w:rFonts w:ascii="Times New Roman" w:cs="Times New Roman" w:eastAsia="Times New Roman" w:hAnsi="Times New Roman"/>
                <w:color w:val="000000"/>
                <w:rtl w:val="0"/>
              </w:rPr>
              <w:t xml:space="preserve">Aplicaţii contemporane ale modelului consecinţionst al lui Mill.</w:t>
            </w:r>
          </w:p>
        </w:tc>
        <w:tc>
          <w:tcPr/>
          <w:p w:rsidR="00000000" w:rsidDel="00000000" w:rsidP="00000000" w:rsidRDefault="00000000" w:rsidRPr="00000000" w14:paraId="00000109">
            <w:pPr>
              <w:numPr>
                <w:ilvl w:val="0"/>
                <w:numId w:val="10"/>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10A">
            <w:pPr>
              <w:numPr>
                <w:ilvl w:val="0"/>
                <w:numId w:val="10"/>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10B">
            <w:pPr>
              <w:numPr>
                <w:ilvl w:val="0"/>
                <w:numId w:val="10"/>
              </w:numPr>
              <w:spacing w:after="0" w:lineRule="auto"/>
              <w:ind w:left="175" w:hanging="175"/>
              <w:rPr/>
            </w:pPr>
            <w:r w:rsidDel="00000000" w:rsidR="00000000" w:rsidRPr="00000000">
              <w:rPr>
                <w:rFonts w:ascii="Times New Roman" w:cs="Times New Roman" w:eastAsia="Times New Roman" w:hAnsi="Times New Roman"/>
                <w:rtl w:val="0"/>
              </w:rPr>
              <w:t xml:space="preserve">Analiză de text</w:t>
            </w:r>
          </w:p>
          <w:p w:rsidR="00000000" w:rsidDel="00000000" w:rsidP="00000000" w:rsidRDefault="00000000" w:rsidRPr="00000000" w14:paraId="0000010C">
            <w:pPr>
              <w:numPr>
                <w:ilvl w:val="0"/>
                <w:numId w:val="10"/>
              </w:numPr>
              <w:spacing w:after="0" w:lineRule="auto"/>
              <w:ind w:left="175" w:hanging="175"/>
              <w:rPr/>
            </w:pPr>
            <w:r w:rsidDel="00000000" w:rsidR="00000000" w:rsidRPr="00000000">
              <w:rPr>
                <w:rFonts w:ascii="Times New Roman" w:cs="Times New Roman" w:eastAsia="Times New Roman" w:hAnsi="Times New Roman"/>
                <w:rtl w:val="0"/>
              </w:rPr>
              <w:t xml:space="preserve">Dezbatere</w:t>
            </w:r>
          </w:p>
          <w:p w:rsidR="00000000" w:rsidDel="00000000" w:rsidP="00000000" w:rsidRDefault="00000000" w:rsidRPr="00000000" w14:paraId="0000010D">
            <w:pPr>
              <w:spacing w:after="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0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[S3]</w:t>
            </w:r>
          </w:p>
          <w:p w:rsidR="00000000" w:rsidDel="00000000" w:rsidP="00000000" w:rsidRDefault="00000000" w:rsidRPr="00000000" w14:paraId="0000010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SI=7h</w:t>
            </w:r>
          </w:p>
        </w:tc>
      </w:tr>
      <w:tr>
        <w:trPr>
          <w:cantSplit w:val="0"/>
          <w:tblHeader w:val="0"/>
        </w:trPr>
        <w:tc>
          <w:tcPr/>
          <w:p w:rsidR="00000000" w:rsidDel="00000000" w:rsidP="00000000" w:rsidRDefault="00000000" w:rsidRPr="00000000" w14:paraId="0000011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seminar</w:t>
            </w:r>
          </w:p>
          <w:p w:rsidR="00000000" w:rsidDel="00000000" w:rsidP="00000000" w:rsidRDefault="00000000" w:rsidRPr="00000000" w14:paraId="0000011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Contestarea abordărilor etice tradiționale. Etici feministe</w:t>
            </w:r>
          </w:p>
        </w:tc>
        <w:tc>
          <w:tcPr/>
          <w:p w:rsidR="00000000" w:rsidDel="00000000" w:rsidP="00000000" w:rsidRDefault="00000000" w:rsidRPr="00000000" w14:paraId="00000112">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Explorarea dimensiunilor genizate ale credințelor, practicilor si teoriilor morale clasice</w:t>
            </w:r>
          </w:p>
          <w:p w:rsidR="00000000" w:rsidDel="00000000" w:rsidP="00000000" w:rsidRDefault="00000000" w:rsidRPr="00000000" w14:paraId="00000113">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Familiarizarea cu principalele teorii etice feministe și aplicarea lor în relațiile internaționale.</w:t>
            </w:r>
          </w:p>
        </w:tc>
        <w:tc>
          <w:tcPr/>
          <w:p w:rsidR="00000000" w:rsidDel="00000000" w:rsidP="00000000" w:rsidRDefault="00000000" w:rsidRPr="00000000" w14:paraId="00000114">
            <w:pPr>
              <w:numPr>
                <w:ilvl w:val="0"/>
                <w:numId w:val="10"/>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115">
            <w:pPr>
              <w:numPr>
                <w:ilvl w:val="0"/>
                <w:numId w:val="10"/>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116">
            <w:pPr>
              <w:numPr>
                <w:ilvl w:val="0"/>
                <w:numId w:val="10"/>
              </w:numPr>
              <w:spacing w:after="0" w:lineRule="auto"/>
              <w:ind w:left="175" w:hanging="175"/>
              <w:rPr/>
            </w:pPr>
            <w:r w:rsidDel="00000000" w:rsidR="00000000" w:rsidRPr="00000000">
              <w:rPr>
                <w:rFonts w:ascii="Times New Roman" w:cs="Times New Roman" w:eastAsia="Times New Roman" w:hAnsi="Times New Roman"/>
                <w:rtl w:val="0"/>
              </w:rPr>
              <w:t xml:space="preserve">Analiză de text</w:t>
            </w:r>
          </w:p>
          <w:p w:rsidR="00000000" w:rsidDel="00000000" w:rsidP="00000000" w:rsidRDefault="00000000" w:rsidRPr="00000000" w14:paraId="00000117">
            <w:pPr>
              <w:numPr>
                <w:ilvl w:val="0"/>
                <w:numId w:val="10"/>
              </w:numPr>
              <w:spacing w:after="0" w:lineRule="auto"/>
              <w:ind w:left="175" w:hanging="175"/>
              <w:rPr/>
            </w:pPr>
            <w:r w:rsidDel="00000000" w:rsidR="00000000" w:rsidRPr="00000000">
              <w:rPr>
                <w:rFonts w:ascii="Times New Roman" w:cs="Times New Roman" w:eastAsia="Times New Roman" w:hAnsi="Times New Roman"/>
                <w:rtl w:val="0"/>
              </w:rPr>
              <w:t xml:space="preserve">Lucru individual</w:t>
            </w:r>
          </w:p>
        </w:tc>
        <w:tc>
          <w:tcPr/>
          <w:p w:rsidR="00000000" w:rsidDel="00000000" w:rsidP="00000000" w:rsidRDefault="00000000" w:rsidRPr="00000000" w14:paraId="0000011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[S4]</w:t>
            </w:r>
          </w:p>
          <w:p w:rsidR="00000000" w:rsidDel="00000000" w:rsidP="00000000" w:rsidRDefault="00000000" w:rsidRPr="00000000" w14:paraId="0000011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SI=7h</w:t>
            </w:r>
          </w:p>
        </w:tc>
      </w:tr>
      <w:tr>
        <w:trPr>
          <w:cantSplit w:val="0"/>
          <w:tblHeader w:val="0"/>
        </w:trPr>
        <w:tc>
          <w:tcPr/>
          <w:p w:rsidR="00000000" w:rsidDel="00000000" w:rsidP="00000000" w:rsidRDefault="00000000" w:rsidRPr="00000000" w14:paraId="0000011A">
            <w:pPr>
              <w:spacing w:after="8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 seminar</w:t>
            </w:r>
            <w:r w:rsidDel="00000000" w:rsidR="00000000" w:rsidRPr="00000000">
              <w:rPr>
                <w:rFonts w:ascii="Times New Roman" w:cs="Times New Roman" w:eastAsia="Times New Roman" w:hAnsi="Times New Roman"/>
                <w:i w:val="1"/>
                <w:iCs w:val="1"/>
                <w:color w:val="000000"/>
                <w:rtl w:val="0"/>
              </w:rPr>
              <w:t xml:space="preserve"> </w:t>
            </w:r>
            <w:r w:rsidDel="00000000" w:rsidR="00000000" w:rsidRPr="00000000">
              <w:rPr>
                <w:rtl w:val="0"/>
              </w:rPr>
            </w:r>
          </w:p>
          <w:p w:rsidR="00000000" w:rsidDel="00000000" w:rsidP="00000000" w:rsidRDefault="00000000" w:rsidRPr="00000000" w14:paraId="0000011B">
            <w:pPr>
              <w:spacing w:after="8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Etica grijii aplicată în relațiile internaționale</w:t>
            </w:r>
          </w:p>
        </w:tc>
        <w:tc>
          <w:tcPr/>
          <w:p w:rsidR="00000000" w:rsidDel="00000000" w:rsidP="00000000" w:rsidRDefault="00000000" w:rsidRPr="00000000" w14:paraId="0000011C">
            <w:pPr>
              <w:numPr>
                <w:ilvl w:val="0"/>
                <w:numId w:val="5"/>
              </w:numPr>
              <w:spacing w:after="86" w:lineRule="auto"/>
              <w:ind w:left="4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Definirea eticii relaționale a grijii în raport cu eticile raționaliste (deontologică și utilitaristă)</w:t>
            </w:r>
          </w:p>
          <w:p w:rsidR="00000000" w:rsidDel="00000000" w:rsidP="00000000" w:rsidRDefault="00000000" w:rsidRPr="00000000" w14:paraId="0000011D">
            <w:pPr>
              <w:numPr>
                <w:ilvl w:val="0"/>
                <w:numId w:val="5"/>
              </w:numPr>
              <w:spacing w:after="86" w:lineRule="auto"/>
              <w:ind w:left="4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Aplicarea eticii grijii la relațiile internaționale cfr. Fiona Robinson. Analiza intervențiilor de nation-building ale ONU </w:t>
            </w:r>
          </w:p>
        </w:tc>
        <w:tc>
          <w:tcPr/>
          <w:p w:rsidR="00000000" w:rsidDel="00000000" w:rsidP="00000000" w:rsidRDefault="00000000" w:rsidRPr="00000000" w14:paraId="0000011E">
            <w:pPr>
              <w:numPr>
                <w:ilvl w:val="0"/>
                <w:numId w:val="10"/>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11F">
            <w:pPr>
              <w:numPr>
                <w:ilvl w:val="0"/>
                <w:numId w:val="10"/>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120">
            <w:pPr>
              <w:numPr>
                <w:ilvl w:val="0"/>
                <w:numId w:val="10"/>
              </w:numPr>
              <w:spacing w:after="0" w:lineRule="auto"/>
              <w:ind w:left="175" w:hanging="175"/>
              <w:rPr/>
            </w:pPr>
            <w:r w:rsidDel="00000000" w:rsidR="00000000" w:rsidRPr="00000000">
              <w:rPr>
                <w:rFonts w:ascii="Times New Roman" w:cs="Times New Roman" w:eastAsia="Times New Roman" w:hAnsi="Times New Roman"/>
                <w:rtl w:val="0"/>
              </w:rPr>
              <w:t xml:space="preserve">Analiză de text</w:t>
            </w:r>
          </w:p>
          <w:p w:rsidR="00000000" w:rsidDel="00000000" w:rsidP="00000000" w:rsidRDefault="00000000" w:rsidRPr="00000000" w14:paraId="00000121">
            <w:pPr>
              <w:numPr>
                <w:ilvl w:val="0"/>
                <w:numId w:val="10"/>
              </w:numPr>
              <w:spacing w:after="0" w:lineRule="auto"/>
              <w:ind w:left="175" w:hanging="175"/>
              <w:rPr/>
            </w:pPr>
            <w:r w:rsidDel="00000000" w:rsidR="00000000" w:rsidRPr="00000000">
              <w:rPr>
                <w:rFonts w:ascii="Times New Roman" w:cs="Times New Roman" w:eastAsia="Times New Roman" w:hAnsi="Times New Roman"/>
                <w:rtl w:val="0"/>
              </w:rPr>
              <w:t xml:space="preserve">Lucru pe echipe</w:t>
            </w:r>
          </w:p>
          <w:p w:rsidR="00000000" w:rsidDel="00000000" w:rsidP="00000000" w:rsidRDefault="00000000" w:rsidRPr="00000000" w14:paraId="00000122">
            <w:pPr>
              <w:spacing w:after="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2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[S5]</w:t>
            </w:r>
          </w:p>
          <w:p w:rsidR="00000000" w:rsidDel="00000000" w:rsidP="00000000" w:rsidRDefault="00000000" w:rsidRPr="00000000" w14:paraId="0000012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SI=7h</w:t>
            </w:r>
          </w:p>
        </w:tc>
      </w:tr>
      <w:tr>
        <w:trPr>
          <w:cantSplit w:val="0"/>
          <w:tblHeader w:val="0"/>
        </w:trPr>
        <w:tc>
          <w:tcPr/>
          <w:p w:rsidR="00000000" w:rsidDel="00000000" w:rsidP="00000000" w:rsidRDefault="00000000" w:rsidRPr="00000000" w14:paraId="00000125">
            <w:pPr>
              <w:spacing w:after="8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 seminar</w:t>
            </w:r>
            <w:r w:rsidDel="00000000" w:rsidR="00000000" w:rsidRPr="00000000">
              <w:rPr>
                <w:rFonts w:ascii="Times New Roman" w:cs="Times New Roman" w:eastAsia="Times New Roman" w:hAnsi="Times New Roman"/>
                <w:i w:val="1"/>
                <w:iCs w:val="1"/>
                <w:color w:val="000000"/>
                <w:rtl w:val="0"/>
              </w:rPr>
              <w:t xml:space="preserve"> </w:t>
            </w:r>
            <w:r w:rsidDel="00000000" w:rsidR="00000000" w:rsidRPr="00000000">
              <w:rPr>
                <w:rtl w:val="0"/>
              </w:rPr>
            </w:r>
          </w:p>
          <w:p w:rsidR="00000000" w:rsidDel="00000000" w:rsidP="00000000" w:rsidRDefault="00000000" w:rsidRPr="00000000" w14:paraId="00000126">
            <w:pPr>
              <w:spacing w:after="8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Etica globală a dreptății climatice I</w:t>
            </w:r>
          </w:p>
        </w:tc>
        <w:tc>
          <w:tcPr/>
          <w:p w:rsidR="00000000" w:rsidDel="00000000" w:rsidP="00000000" w:rsidRDefault="00000000" w:rsidRPr="00000000" w14:paraId="00000127">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 1: </w:t>
            </w:r>
            <w:r w:rsidDel="00000000" w:rsidR="00000000" w:rsidRPr="00000000">
              <w:rPr>
                <w:rFonts w:ascii="Times New Roman" w:cs="Times New Roman" w:eastAsia="Times New Roman" w:hAnsi="Times New Roman"/>
                <w:color w:val="000000"/>
                <w:rtl w:val="0"/>
              </w:rPr>
              <w:t xml:space="preserve">Discutarea argumentelor lui Peter Singer (time-slice vs. ”historical” principles of justice) pentru ce soluții morale la criza climatică se pot adopta la nivel global.</w:t>
            </w:r>
          </w:p>
          <w:p w:rsidR="00000000" w:rsidDel="00000000" w:rsidP="00000000" w:rsidRDefault="00000000" w:rsidRPr="00000000" w14:paraId="00000128">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2: </w:t>
            </w:r>
            <w:r w:rsidDel="00000000" w:rsidR="00000000" w:rsidRPr="00000000">
              <w:rPr>
                <w:rFonts w:ascii="Times New Roman" w:cs="Times New Roman" w:eastAsia="Times New Roman" w:hAnsi="Times New Roman"/>
                <w:color w:val="000000"/>
                <w:rtl w:val="0"/>
              </w:rPr>
              <w:t xml:space="preserve"> Abordări critice</w:t>
            </w:r>
          </w:p>
          <w:p w:rsidR="00000000" w:rsidDel="00000000" w:rsidP="00000000" w:rsidRDefault="00000000" w:rsidRPr="00000000" w14:paraId="00000129">
            <w:pPr>
              <w:spacing w:after="8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3: </w:t>
            </w:r>
            <w:r w:rsidDel="00000000" w:rsidR="00000000" w:rsidRPr="00000000">
              <w:rPr>
                <w:rFonts w:ascii="Times New Roman" w:cs="Times New Roman" w:eastAsia="Times New Roman" w:hAnsi="Times New Roman"/>
                <w:color w:val="000000"/>
                <w:rtl w:val="0"/>
              </w:rPr>
              <w:t xml:space="preserve">Aplicaţii. </w:t>
            </w:r>
          </w:p>
        </w:tc>
        <w:tc>
          <w:tcPr/>
          <w:p w:rsidR="00000000" w:rsidDel="00000000" w:rsidP="00000000" w:rsidRDefault="00000000" w:rsidRPr="00000000" w14:paraId="0000012A">
            <w:pPr>
              <w:numPr>
                <w:ilvl w:val="0"/>
                <w:numId w:val="10"/>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12B">
            <w:pPr>
              <w:numPr>
                <w:ilvl w:val="0"/>
                <w:numId w:val="10"/>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12C">
            <w:pPr>
              <w:numPr>
                <w:ilvl w:val="0"/>
                <w:numId w:val="10"/>
              </w:numPr>
              <w:spacing w:after="0" w:lineRule="auto"/>
              <w:ind w:left="175" w:hanging="175"/>
              <w:rPr/>
            </w:pPr>
            <w:r w:rsidDel="00000000" w:rsidR="00000000" w:rsidRPr="00000000">
              <w:rPr>
                <w:rFonts w:ascii="Times New Roman" w:cs="Times New Roman" w:eastAsia="Times New Roman" w:hAnsi="Times New Roman"/>
                <w:rtl w:val="0"/>
              </w:rPr>
              <w:t xml:space="preserve">Analiză de text</w:t>
            </w:r>
          </w:p>
          <w:p w:rsidR="00000000" w:rsidDel="00000000" w:rsidP="00000000" w:rsidRDefault="00000000" w:rsidRPr="00000000" w14:paraId="0000012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Lucru individual</w:t>
            </w:r>
          </w:p>
        </w:tc>
        <w:tc>
          <w:tcPr/>
          <w:p w:rsidR="00000000" w:rsidDel="00000000" w:rsidP="00000000" w:rsidRDefault="00000000" w:rsidRPr="00000000" w14:paraId="0000012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[S8]</w:t>
            </w:r>
          </w:p>
          <w:p w:rsidR="00000000" w:rsidDel="00000000" w:rsidP="00000000" w:rsidRDefault="00000000" w:rsidRPr="00000000" w14:paraId="0000012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SI=7h</w:t>
            </w:r>
          </w:p>
        </w:tc>
      </w:tr>
      <w:tr>
        <w:trPr>
          <w:cantSplit w:val="0"/>
          <w:tblHeader w:val="0"/>
        </w:trPr>
        <w:tc>
          <w:tcPr/>
          <w:p w:rsidR="00000000" w:rsidDel="00000000" w:rsidP="00000000" w:rsidRDefault="00000000" w:rsidRPr="00000000" w14:paraId="00000130">
            <w:pPr>
              <w:spacing w:after="8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 seminar</w:t>
            </w:r>
            <w:r w:rsidDel="00000000" w:rsidR="00000000" w:rsidRPr="00000000">
              <w:rPr>
                <w:rFonts w:ascii="Times New Roman" w:cs="Times New Roman" w:eastAsia="Times New Roman" w:hAnsi="Times New Roman"/>
                <w:i w:val="1"/>
                <w:iCs w:val="1"/>
                <w:color w:val="000000"/>
                <w:rtl w:val="0"/>
              </w:rPr>
              <w:t xml:space="preserve"> </w:t>
            </w:r>
            <w:r w:rsidDel="00000000" w:rsidR="00000000" w:rsidRPr="00000000">
              <w:rPr>
                <w:rtl w:val="0"/>
              </w:rPr>
            </w:r>
          </w:p>
          <w:p w:rsidR="00000000" w:rsidDel="00000000" w:rsidP="00000000" w:rsidRDefault="00000000" w:rsidRPr="00000000" w14:paraId="00000131">
            <w:pPr>
              <w:spacing w:after="8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Etica globală a dreptății climatice II</w:t>
            </w:r>
          </w:p>
        </w:tc>
        <w:tc>
          <w:tcPr/>
          <w:p w:rsidR="00000000" w:rsidDel="00000000" w:rsidP="00000000" w:rsidRDefault="00000000" w:rsidRPr="00000000" w14:paraId="00000132">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Echipa1: </w:t>
            </w:r>
            <w:r w:rsidDel="00000000" w:rsidR="00000000" w:rsidRPr="00000000">
              <w:rPr>
                <w:rFonts w:ascii="Times New Roman" w:cs="Times New Roman" w:eastAsia="Times New Roman" w:hAnsi="Times New Roman"/>
                <w:color w:val="000000"/>
                <w:rtl w:val="0"/>
              </w:rPr>
              <w:t xml:space="preserve">Construirea unui caz argumentativ in favoarea măsurilor impuse prin Acordul de la Paris</w:t>
            </w:r>
          </w:p>
          <w:p w:rsidR="00000000" w:rsidDel="00000000" w:rsidP="00000000" w:rsidRDefault="00000000" w:rsidRPr="00000000" w14:paraId="00000133">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Echipa2: </w:t>
            </w:r>
            <w:r w:rsidDel="00000000" w:rsidR="00000000" w:rsidRPr="00000000">
              <w:rPr>
                <w:rFonts w:ascii="Times New Roman" w:cs="Times New Roman" w:eastAsia="Times New Roman" w:hAnsi="Times New Roman"/>
                <w:color w:val="000000"/>
                <w:rtl w:val="0"/>
              </w:rPr>
              <w:t xml:space="preserve">Combaterea argumentelor în favoarea măsurilor impuse prin Acordul de la Paris</w:t>
            </w:r>
          </w:p>
        </w:tc>
        <w:tc>
          <w:tcPr/>
          <w:p w:rsidR="00000000" w:rsidDel="00000000" w:rsidP="00000000" w:rsidRDefault="00000000" w:rsidRPr="00000000" w14:paraId="00000134">
            <w:pPr>
              <w:numPr>
                <w:ilvl w:val="0"/>
                <w:numId w:val="10"/>
              </w:numPr>
              <w:spacing w:after="0" w:lineRule="auto"/>
              <w:ind w:left="175" w:hanging="175"/>
              <w:rPr/>
            </w:pPr>
            <w:r w:rsidDel="00000000" w:rsidR="00000000" w:rsidRPr="00000000">
              <w:rPr>
                <w:rFonts w:ascii="Times New Roman" w:cs="Times New Roman" w:eastAsia="Times New Roman" w:hAnsi="Times New Roman"/>
                <w:rtl w:val="0"/>
              </w:rPr>
              <w:t xml:space="preserve">Lucru în echipe</w:t>
            </w:r>
          </w:p>
          <w:p w:rsidR="00000000" w:rsidDel="00000000" w:rsidP="00000000" w:rsidRDefault="00000000" w:rsidRPr="00000000" w14:paraId="00000135">
            <w:pPr>
              <w:numPr>
                <w:ilvl w:val="0"/>
                <w:numId w:val="10"/>
              </w:numPr>
              <w:spacing w:after="0" w:lineRule="auto"/>
              <w:ind w:left="175" w:hanging="175"/>
              <w:rPr/>
            </w:pPr>
            <w:r w:rsidDel="00000000" w:rsidR="00000000" w:rsidRPr="00000000">
              <w:rPr>
                <w:rFonts w:ascii="Times New Roman" w:cs="Times New Roman" w:eastAsia="Times New Roman" w:hAnsi="Times New Roman"/>
                <w:rtl w:val="0"/>
              </w:rPr>
              <w:t xml:space="preserve">Dezbatere</w:t>
            </w:r>
          </w:p>
        </w:tc>
        <w:tc>
          <w:tcPr/>
          <w:p w:rsidR="00000000" w:rsidDel="00000000" w:rsidP="00000000" w:rsidRDefault="00000000" w:rsidRPr="00000000" w14:paraId="0000013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[S9]</w:t>
            </w:r>
          </w:p>
          <w:p w:rsidR="00000000" w:rsidDel="00000000" w:rsidP="00000000" w:rsidRDefault="00000000" w:rsidRPr="00000000" w14:paraId="00000137">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SI=7h</w:t>
            </w:r>
          </w:p>
        </w:tc>
      </w:tr>
      <w:tr>
        <w:trPr>
          <w:cantSplit w:val="0"/>
          <w:trHeight w:val="254" w:hRule="atLeast"/>
          <w:tblHeader w:val="0"/>
        </w:trPr>
        <w:tc>
          <w:tcPr>
            <w:gridSpan w:val="2"/>
          </w:tcPr>
          <w:p w:rsidR="00000000" w:rsidDel="00000000" w:rsidP="00000000" w:rsidRDefault="00000000" w:rsidRPr="00000000" w14:paraId="00000139">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Total ore</w:t>
            </w:r>
            <w:r w:rsidDel="00000000" w:rsidR="00000000" w:rsidRPr="00000000">
              <w:rPr>
                <w:rtl w:val="0"/>
              </w:rPr>
            </w:r>
          </w:p>
        </w:tc>
        <w:tc>
          <w:tcPr/>
          <w:p w:rsidR="00000000" w:rsidDel="00000000" w:rsidP="00000000" w:rsidRDefault="00000000" w:rsidRPr="00000000" w14:paraId="0000013B">
            <w:pPr>
              <w:spacing w:after="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3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S=14h, SI=42</w:t>
            </w:r>
          </w:p>
        </w:tc>
      </w:tr>
    </w:tbl>
    <w:p w:rsidR="00000000" w:rsidDel="00000000" w:rsidP="00000000" w:rsidRDefault="00000000" w:rsidRPr="00000000" w14:paraId="0000013D">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E">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F">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0">
      <w:pPr>
        <w:spacing w:after="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E. EVALUARE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iCs w:val="1"/>
          <w:rtl w:val="0"/>
        </w:rPr>
        <w:t xml:space="preserve">Se precizează metodele, formele de evaluare şi ponderea acestora în stabilirea notei finale. Se indică standardele minime de performanţă, raportate la competenţele definite la punctul </w:t>
      </w:r>
      <w:r w:rsidDel="00000000" w:rsidR="00000000" w:rsidRPr="00000000">
        <w:rPr>
          <w:rFonts w:ascii="Times New Roman" w:cs="Times New Roman" w:eastAsia="Times New Roman" w:hAnsi="Times New Roman"/>
          <w:b w:val="1"/>
          <w:bCs w:val="1"/>
          <w:rtl w:val="0"/>
        </w:rPr>
        <w:t xml:space="preserve">A. Obiectivele disciplinei</w:t>
      </w:r>
      <w:r w:rsidDel="00000000" w:rsidR="00000000" w:rsidRPr="00000000">
        <w:rPr>
          <w:rFonts w:ascii="Times New Roman" w:cs="Times New Roman" w:eastAsia="Times New Roman" w:hAnsi="Times New Roman"/>
          <w:i w:val="1"/>
          <w:iCs w:val="1"/>
          <w:rtl w:val="0"/>
        </w:rPr>
        <w:t xml:space="preserve">)</w:t>
      </w:r>
      <w:r w:rsidDel="00000000" w:rsidR="00000000" w:rsidRPr="00000000">
        <w:rPr>
          <w:rtl w:val="0"/>
        </w:rPr>
      </w:r>
    </w:p>
    <w:p w:rsidR="00000000" w:rsidDel="00000000" w:rsidP="00000000" w:rsidRDefault="00000000" w:rsidRPr="00000000" w14:paraId="0000014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2">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Forme de evaluare si pondere:</w:t>
      </w:r>
      <w:r w:rsidDel="00000000" w:rsidR="00000000" w:rsidRPr="00000000">
        <w:rPr>
          <w:rtl w:val="0"/>
        </w:rPr>
      </w:r>
    </w:p>
    <w:tbl>
      <w:tblPr>
        <w:tblStyle w:val="Table7"/>
        <w:tblW w:w="974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265"/>
        <w:gridCol w:w="3234"/>
        <w:gridCol w:w="3248"/>
        <w:tblGridChange w:id="0">
          <w:tblGrid>
            <w:gridCol w:w="3265"/>
            <w:gridCol w:w="3234"/>
            <w:gridCol w:w="3248"/>
          </w:tblGrid>
        </w:tblGridChange>
      </w:tblGrid>
      <w:tr>
        <w:trPr>
          <w:cantSplit w:val="0"/>
          <w:tblHeader w:val="0"/>
        </w:trPr>
        <w:tc>
          <w:tcPr/>
          <w:p w:rsidR="00000000" w:rsidDel="00000000" w:rsidP="00000000" w:rsidRDefault="00000000" w:rsidRPr="00000000" w14:paraId="0000014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Componente disciplină</w:t>
            </w:r>
            <w:r w:rsidDel="00000000" w:rsidR="00000000" w:rsidRPr="00000000">
              <w:rPr>
                <w:rtl w:val="0"/>
              </w:rPr>
            </w:r>
          </w:p>
        </w:tc>
        <w:tc>
          <w:tcPr/>
          <w:p w:rsidR="00000000" w:rsidDel="00000000" w:rsidP="00000000" w:rsidRDefault="00000000" w:rsidRPr="00000000" w14:paraId="0000014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Forme de evaluare</w:t>
            </w:r>
            <w:r w:rsidDel="00000000" w:rsidR="00000000" w:rsidRPr="00000000">
              <w:rPr>
                <w:rtl w:val="0"/>
              </w:rPr>
            </w:r>
          </w:p>
        </w:tc>
        <w:tc>
          <w:tcPr/>
          <w:p w:rsidR="00000000" w:rsidDel="00000000" w:rsidP="00000000" w:rsidRDefault="00000000" w:rsidRPr="00000000" w14:paraId="0000014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Pondere</w:t>
            </w:r>
            <w:r w:rsidDel="00000000" w:rsidR="00000000" w:rsidRPr="00000000">
              <w:rPr>
                <w:rtl w:val="0"/>
              </w:rPr>
            </w:r>
          </w:p>
        </w:tc>
      </w:tr>
      <w:tr>
        <w:trPr>
          <w:cantSplit w:val="0"/>
          <w:tblHeader w:val="0"/>
        </w:trPr>
        <w:tc>
          <w:tcPr/>
          <w:p w:rsidR="00000000" w:rsidDel="00000000" w:rsidP="00000000" w:rsidRDefault="00000000" w:rsidRPr="00000000" w14:paraId="0000014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w:t>
            </w:r>
          </w:p>
        </w:tc>
        <w:tc>
          <w:tcPr/>
          <w:p w:rsidR="00000000" w:rsidDel="00000000" w:rsidP="00000000" w:rsidRDefault="00000000" w:rsidRPr="00000000" w14:paraId="0000014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Finală</w:t>
            </w:r>
          </w:p>
        </w:tc>
        <w:tc>
          <w:tcPr/>
          <w:p w:rsidR="00000000" w:rsidDel="00000000" w:rsidP="00000000" w:rsidRDefault="00000000" w:rsidRPr="00000000" w14:paraId="0000014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33%</w:t>
            </w:r>
          </w:p>
        </w:tc>
      </w:tr>
      <w:tr>
        <w:trPr>
          <w:cantSplit w:val="0"/>
          <w:tblHeader w:val="0"/>
        </w:trPr>
        <w:tc>
          <w:tcPr/>
          <w:p w:rsidR="00000000" w:rsidDel="00000000" w:rsidP="00000000" w:rsidRDefault="00000000" w:rsidRPr="00000000" w14:paraId="0000014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 (participare + teste periodice)</w:t>
            </w:r>
          </w:p>
        </w:tc>
        <w:tc>
          <w:tcPr/>
          <w:p w:rsidR="00000000" w:rsidDel="00000000" w:rsidP="00000000" w:rsidRDefault="00000000" w:rsidRPr="00000000" w14:paraId="0000014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Continuă</w:t>
            </w:r>
          </w:p>
        </w:tc>
        <w:tc>
          <w:tcPr/>
          <w:p w:rsidR="00000000" w:rsidDel="00000000" w:rsidP="00000000" w:rsidRDefault="00000000" w:rsidRPr="00000000" w14:paraId="0000014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66%</w:t>
            </w:r>
          </w:p>
        </w:tc>
      </w:tr>
    </w:tbl>
    <w:p w:rsidR="00000000" w:rsidDel="00000000" w:rsidP="00000000" w:rsidRDefault="00000000" w:rsidRPr="00000000" w14:paraId="0000014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D">
      <w:pPr>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2. Reguli evaluare</w:t>
      </w:r>
      <w:r w:rsidDel="00000000" w:rsidR="00000000" w:rsidRPr="00000000">
        <w:rPr>
          <w:rtl w:val="0"/>
        </w:rPr>
      </w:r>
    </w:p>
    <w:p w:rsidR="00000000" w:rsidDel="00000000" w:rsidP="00000000" w:rsidRDefault="00000000" w:rsidRPr="00000000" w14:paraId="0000014E">
      <w:pPr>
        <w:pStyle w:val="Heading5"/>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Nota finală va fi obţinută prin media aritmetică între următoarele doua note: nota obţinută pentru activitatea la seminar cumulata cu nota la cele doua teste date la mijlocul și la sfârșitul semestrului (30% + 70%) si nota la testul final bazat pe întrebări tip grila. </w:t>
      </w:r>
    </w:p>
    <w:p w:rsidR="00000000" w:rsidDel="00000000" w:rsidP="00000000" w:rsidRDefault="00000000" w:rsidRPr="00000000" w14:paraId="0000014F">
      <w:pPr>
        <w:pStyle w:val="Heading5"/>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Plagiatul sau copiatul se pedepseşte cu nota 4 (patru). </w:t>
      </w:r>
    </w:p>
    <w:p w:rsidR="00000000" w:rsidDel="00000000" w:rsidP="00000000" w:rsidRDefault="00000000" w:rsidRPr="00000000" w14:paraId="00000150">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3. Standarde de performanță raportate la competențe:</w:t>
      </w:r>
      <w:r w:rsidDel="00000000" w:rsidR="00000000" w:rsidRPr="00000000">
        <w:rPr>
          <w:rtl w:val="0"/>
        </w:rPr>
      </w:r>
    </w:p>
    <w:p w:rsidR="00000000" w:rsidDel="00000000" w:rsidP="00000000" w:rsidRDefault="00000000" w:rsidRPr="00000000" w14:paraId="00000152">
      <w:pPr>
        <w:spacing w:after="0" w:lineRule="auto"/>
        <w:rPr>
          <w:rFonts w:ascii="Times New Roman" w:cs="Times New Roman" w:eastAsia="Times New Roman" w:hAnsi="Times New Roman"/>
        </w:rPr>
      </w:pPr>
      <w:r w:rsidDel="00000000" w:rsidR="00000000" w:rsidRPr="00000000">
        <w:rPr>
          <w:rtl w:val="0"/>
        </w:rPr>
      </w:r>
    </w:p>
    <w:tbl>
      <w:tblPr>
        <w:tblStyle w:val="Table8"/>
        <w:tblW w:w="963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27"/>
        <w:gridCol w:w="8112"/>
        <w:tblGridChange w:id="0">
          <w:tblGrid>
            <w:gridCol w:w="1527"/>
            <w:gridCol w:w="8112"/>
          </w:tblGrid>
        </w:tblGridChange>
      </w:tblGrid>
      <w:tr>
        <w:trPr>
          <w:cantSplit w:val="0"/>
          <w:tblHeader w:val="0"/>
        </w:trPr>
        <w:tc>
          <w:tcPr/>
          <w:p w:rsidR="00000000" w:rsidDel="00000000" w:rsidP="00000000" w:rsidRDefault="00000000" w:rsidRPr="00000000" w14:paraId="0000015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Tip standard</w:t>
            </w:r>
            <w:r w:rsidDel="00000000" w:rsidR="00000000" w:rsidRPr="00000000">
              <w:rPr>
                <w:rtl w:val="0"/>
              </w:rPr>
            </w:r>
          </w:p>
        </w:tc>
        <w:tc>
          <w:tcPr/>
          <w:p w:rsidR="00000000" w:rsidDel="00000000" w:rsidP="00000000" w:rsidRDefault="00000000" w:rsidRPr="00000000" w14:paraId="0000015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Descriere standard</w:t>
            </w:r>
            <w:r w:rsidDel="00000000" w:rsidR="00000000" w:rsidRPr="00000000">
              <w:rPr>
                <w:rtl w:val="0"/>
              </w:rPr>
            </w:r>
          </w:p>
        </w:tc>
      </w:tr>
      <w:tr>
        <w:trPr>
          <w:cantSplit w:val="1"/>
          <w:trHeight w:val="330" w:hRule="atLeast"/>
          <w:tblHeader w:val="0"/>
        </w:trPr>
        <w:tc>
          <w:tcPr>
            <w:vMerge w:val="restart"/>
          </w:tcPr>
          <w:p w:rsidR="00000000" w:rsidDel="00000000" w:rsidP="00000000" w:rsidRDefault="00000000" w:rsidRPr="00000000" w14:paraId="0000015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p w:rsidR="00000000" w:rsidDel="00000000" w:rsidP="00000000" w:rsidRDefault="00000000" w:rsidRPr="00000000" w14:paraId="00000156">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Utilizarea adecvată a următoarelor concepte: datorie kantiană, principiul celei mai mari fericiri, bine comun, etica drepturilor omului. </w:t>
            </w:r>
          </w:p>
        </w:tc>
      </w:tr>
      <w:tr>
        <w:trPr>
          <w:cantSplit w:val="1"/>
          <w:trHeight w:val="345" w:hRule="atLeast"/>
          <w:tblHeader w:val="0"/>
        </w:trPr>
        <w:tc>
          <w:tcPr>
            <w:vMerge w:val="continue"/>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58">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minimală de a folosi teoriile şi conceptele eticii politice pentru examinarea unor cazuri relevante în redactarea unui proiect de cercetare de 4-5 pagini.</w:t>
            </w:r>
          </w:p>
        </w:tc>
      </w:tr>
      <w:tr>
        <w:trPr>
          <w:cantSplit w:val="1"/>
          <w:trHeight w:val="441" w:hRule="atLeast"/>
          <w:tblHeader w:val="0"/>
        </w:trPr>
        <w:tc>
          <w:tcPr>
            <w:vMerge w:val="continue"/>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5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Redactarea unei lucrări de seminar de 2-3 pagini sau prezentarea descriptivă a unei părţi din bibliografia pentru un seminar.</w:t>
            </w:r>
          </w:p>
        </w:tc>
      </w:tr>
      <w:tr>
        <w:trPr>
          <w:cantSplit w:val="1"/>
          <w:trHeight w:val="315" w:hRule="atLeast"/>
          <w:tblHeader w:val="0"/>
        </w:trPr>
        <w:tc>
          <w:tcPr>
            <w:vMerge w:val="restart"/>
          </w:tcPr>
          <w:p w:rsidR="00000000" w:rsidDel="00000000" w:rsidP="00000000" w:rsidRDefault="00000000" w:rsidRPr="00000000" w14:paraId="0000015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p w:rsidR="00000000" w:rsidDel="00000000" w:rsidP="00000000" w:rsidRDefault="00000000" w:rsidRPr="00000000" w14:paraId="0000015C">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Înțelegerea și utilizarea adecvată a următoarelor concepte: imperativ categoric, imperativ practic, maxima acţiunii morale, voinţa bună, evaluarea consecinţelor deciziilor şi acţiunilor politice, principiile războiului drept, etică de tip comunitarian, etică de tip feminist. Capacitatea de a utiliza aceste concepte pentru  interpretarea unor situatii socio-politice concrete. </w:t>
            </w:r>
          </w:p>
        </w:tc>
      </w:tr>
      <w:tr>
        <w:trPr>
          <w:cantSplit w:val="1"/>
          <w:trHeight w:val="315" w:hRule="atLeast"/>
          <w:tblHeader w:val="0"/>
        </w:trPr>
        <w:tc>
          <w:tcPr>
            <w:vMerge w:val="continue"/>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5E">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Utilizarea metodologiilor specifice disciplinei în analizarea normativă a unor decizii politice şi a unor legi sau acte normative.  </w:t>
            </w:r>
          </w:p>
        </w:tc>
      </w:tr>
      <w:tr>
        <w:trPr>
          <w:cantSplit w:val="1"/>
          <w:trHeight w:val="324" w:hRule="atLeast"/>
          <w:tblHeader w:val="0"/>
        </w:trPr>
        <w:tc>
          <w:tcPr>
            <w:vMerge w:val="continue"/>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6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a realiza o analiză bine structurată, informată şi nuanţată a unui caz relevant pentru etica politică aplicată în Relațiile Internaționale. </w:t>
            </w:r>
          </w:p>
        </w:tc>
      </w:tr>
      <w:tr>
        <w:trPr>
          <w:cantSplit w:val="1"/>
          <w:trHeight w:val="273" w:hRule="atLeast"/>
          <w:tblHeader w:val="0"/>
        </w:trPr>
        <w:tc>
          <w:tcPr>
            <w:vMerge w:val="continue"/>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62">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Participarea bine informată şi convingătoare la cel puţin un seminar.</w:t>
            </w:r>
          </w:p>
        </w:tc>
      </w:tr>
    </w:tbl>
    <w:p w:rsidR="00000000" w:rsidDel="00000000" w:rsidP="00000000" w:rsidRDefault="00000000" w:rsidRPr="00000000" w14:paraId="0000016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4">
      <w:pPr>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4. Condiţii obligatorii de participare:</w:t>
      </w:r>
      <w:r w:rsidDel="00000000" w:rsidR="00000000" w:rsidRPr="00000000">
        <w:rPr>
          <w:rtl w:val="0"/>
        </w:rPr>
      </w:r>
    </w:p>
    <w:p w:rsidR="00000000" w:rsidDel="00000000" w:rsidP="00000000" w:rsidRDefault="00000000" w:rsidRPr="00000000" w14:paraId="00000165">
      <w:pPr>
        <w:numPr>
          <w:ilvl w:val="0"/>
          <w:numId w:val="1"/>
        </w:numPr>
        <w:pBdr>
          <w:top w:space="0" w:sz="0" w:val="nil"/>
          <w:left w:space="0" w:sz="0" w:val="nil"/>
          <w:bottom w:space="0" w:sz="0" w:val="nil"/>
          <w:right w:space="0" w:sz="0" w:val="nil"/>
          <w:between w:space="0" w:sz="0" w:val="nil"/>
        </w:pBdr>
        <w:spacing w:after="0" w:lineRule="auto"/>
        <w:ind w:left="405" w:right="-567" w:hanging="360"/>
        <w:jc w:val="both"/>
        <w:rPr>
          <w:color w:val="000000"/>
        </w:rPr>
      </w:pPr>
      <w:r w:rsidDel="00000000" w:rsidR="00000000" w:rsidRPr="00000000">
        <w:rPr>
          <w:rFonts w:ascii="Times New Roman" w:cs="Times New Roman" w:eastAsia="Times New Roman" w:hAnsi="Times New Roman"/>
          <w:color w:val="000000"/>
          <w:rtl w:val="0"/>
        </w:rPr>
        <w:t xml:space="preserve">Curs: prezenţa la minimum 50% din cursuri.  </w:t>
      </w:r>
    </w:p>
    <w:p w:rsidR="00000000" w:rsidDel="00000000" w:rsidP="00000000" w:rsidRDefault="00000000" w:rsidRPr="00000000" w14:paraId="00000166">
      <w:pPr>
        <w:numPr>
          <w:ilvl w:val="0"/>
          <w:numId w:val="1"/>
        </w:numPr>
        <w:pBdr>
          <w:top w:space="0" w:sz="0" w:val="nil"/>
          <w:left w:space="0" w:sz="0" w:val="nil"/>
          <w:bottom w:space="0" w:sz="0" w:val="nil"/>
          <w:right w:space="0" w:sz="0" w:val="nil"/>
          <w:between w:space="0" w:sz="0" w:val="nil"/>
        </w:pBdr>
        <w:ind w:left="405" w:right="-567" w:hanging="360"/>
        <w:jc w:val="both"/>
        <w:rPr>
          <w:color w:val="000000"/>
        </w:rPr>
      </w:pPr>
      <w:r w:rsidDel="00000000" w:rsidR="00000000" w:rsidRPr="00000000">
        <w:rPr>
          <w:rFonts w:ascii="Times New Roman" w:cs="Times New Roman" w:eastAsia="Times New Roman" w:hAnsi="Times New Roman"/>
          <w:color w:val="000000"/>
          <w:rtl w:val="0"/>
        </w:rPr>
        <w:t xml:space="preserve">Seminar: prezenţa la minimum 50% din seminarii și la ambele teste. Nerespectarea acestei condiții are drept rezultat: a) nepromovarea seminarului, b) participarea la examenul din sesiunea de restanțe. </w:t>
      </w:r>
    </w:p>
    <w:p w:rsidR="00000000" w:rsidDel="00000000" w:rsidP="00000000" w:rsidRDefault="00000000" w:rsidRPr="00000000" w14:paraId="00000167">
      <w:pPr>
        <w:spacing w:after="0" w:lineRule="auto"/>
        <w:ind w:right="-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8">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F. REPERE METODOLOGICE</w:t>
      </w:r>
      <w:r w:rsidDel="00000000" w:rsidR="00000000" w:rsidRPr="00000000">
        <w:rPr>
          <w:rFonts w:ascii="Times New Roman" w:cs="Times New Roman" w:eastAsia="Times New Roman" w:hAnsi="Times New Roman"/>
          <w:b w:val="1"/>
          <w:bCs w:val="1"/>
          <w:color w:val="000000"/>
          <w:rtl w:val="0"/>
        </w:rPr>
        <w:t xml:space="preserve"> </w:t>
      </w: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i w:val="1"/>
          <w:iCs w:val="1"/>
          <w:color w:val="000000"/>
          <w:rtl w:val="0"/>
        </w:rPr>
        <w:t xml:space="preserve">Strategia didactică, materiale, resurse</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169">
      <w:pPr>
        <w:ind w:right="-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A">
      <w:pPr>
        <w:numPr>
          <w:ilvl w:val="1"/>
          <w:numId w:val="1"/>
        </w:numPr>
        <w:ind w:left="1125" w:right="-567"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Strategia didactică</w:t>
      </w:r>
      <w:r w:rsidDel="00000000" w:rsidR="00000000" w:rsidRPr="00000000">
        <w:rPr>
          <w:rFonts w:ascii="Times New Roman" w:cs="Times New Roman" w:eastAsia="Times New Roman" w:hAnsi="Times New Roman"/>
          <w:rtl w:val="0"/>
        </w:rPr>
        <w:t xml:space="preserve"> folosită în cadrul cursului de  Etică Politică este aceea de a explica concepte şi teorii specifice domeniului eticii pentru a examina cazuri, politici sau acte normative şi a evalua gradul în care favorizează binele comun, sunt conforme (deontologic) cu anumite principii sau se bazează pe o anticipare corectă a consecinţelor. Strategia didactică va urmări adecvarea conţinuturilor la tipul de înţelegere a studenţilor din anul II. Curriculum-ul este construit interdisciplinar, astfel încît cursul să poată fi urmat de studenţii de la mai multe specializări. </w:t>
      </w:r>
    </w:p>
    <w:tbl>
      <w:tblPr>
        <w:tblStyle w:val="Table9"/>
        <w:tblW w:w="9725.0" w:type="dxa"/>
        <w:jc w:val="left"/>
        <w:tblInd w:w="-1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6"/>
        <w:gridCol w:w="2744"/>
        <w:gridCol w:w="2070"/>
        <w:gridCol w:w="1260"/>
        <w:gridCol w:w="1727"/>
        <w:gridCol w:w="1248"/>
        <w:tblGridChange w:id="0">
          <w:tblGrid>
            <w:gridCol w:w="676"/>
            <w:gridCol w:w="2744"/>
            <w:gridCol w:w="2070"/>
            <w:gridCol w:w="1260"/>
            <w:gridCol w:w="1727"/>
            <w:gridCol w:w="1248"/>
          </w:tblGrid>
        </w:tblGridChange>
      </w:tblGrid>
      <w:tr>
        <w:trPr>
          <w:cantSplit w:val="1"/>
          <w:tblHeader w:val="0"/>
        </w:trPr>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B">
            <w:pPr>
              <w:jc w:val="center"/>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Bibliografie minimală indicată</w:t>
            </w:r>
          </w:p>
        </w:tc>
      </w:tr>
      <w:tr>
        <w:trPr>
          <w:cantSplit w:val="0"/>
          <w:trHeight w:val="59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1">
            <w:pPr>
              <w:jc w:val="center"/>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w:t>
            </w:r>
          </w:p>
          <w:p w:rsidR="00000000" w:rsidDel="00000000" w:rsidP="00000000" w:rsidRDefault="00000000" w:rsidRPr="00000000" w14:paraId="00000172">
            <w:pPr>
              <w:jc w:val="center"/>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crt.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3">
            <w:pPr>
              <w:jc w:val="center"/>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Lucrarea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4">
            <w:pPr>
              <w:jc w:val="center"/>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Editura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5">
            <w:pPr>
              <w:jc w:val="center"/>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Anul apariţiei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6">
            <w:pPr>
              <w:jc w:val="center"/>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Paginaţia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7">
            <w:pPr>
              <w:jc w:val="center"/>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Utilizat în cursurile  şi seminariile </w:t>
            </w:r>
          </w:p>
        </w:tc>
      </w:tr>
      <w:tr>
        <w:trPr>
          <w:cantSplit w:val="0"/>
          <w:trHeight w:val="76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KANT, I., </w:t>
            </w:r>
            <w:r w:rsidDel="00000000" w:rsidR="00000000" w:rsidRPr="00000000">
              <w:rPr>
                <w:rFonts w:ascii="Times New Roman" w:cs="Times New Roman" w:eastAsia="Times New Roman" w:hAnsi="Times New Roman"/>
                <w:i w:val="1"/>
                <w:iCs w:val="1"/>
                <w:rtl w:val="0"/>
              </w:rPr>
              <w:t xml:space="preserve">Întemeierea metafizicii moravurilor</w:t>
            </w:r>
            <w:r w:rsidDel="00000000" w:rsidR="00000000" w:rsidRPr="00000000">
              <w:rPr>
                <w:rFonts w:ascii="Times New Roman" w:cs="Times New Roman" w:eastAsia="Times New Roman" w:hAnsi="Times New Roman"/>
                <w:rtl w:val="0"/>
              </w:rPr>
              <w:t xml:space="preserve"> în </w:t>
            </w:r>
            <w:r w:rsidDel="00000000" w:rsidR="00000000" w:rsidRPr="00000000">
              <w:rPr>
                <w:rFonts w:ascii="Times New Roman" w:cs="Times New Roman" w:eastAsia="Times New Roman" w:hAnsi="Times New Roman"/>
                <w:i w:val="1"/>
                <w:iCs w:val="1"/>
                <w:rtl w:val="0"/>
              </w:rPr>
              <w:t xml:space="preserve">Critica raţiunii practice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IRI, Bucureşti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1999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pp. 224-234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 ; C8; C9; S2; S5; S7</w:t>
            </w:r>
          </w:p>
        </w:tc>
      </w:tr>
      <w:tr>
        <w:trPr>
          <w:cantSplit w:val="0"/>
          <w:trHeight w:val="94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MILL, J.S., </w:t>
            </w:r>
            <w:r w:rsidDel="00000000" w:rsidR="00000000" w:rsidRPr="00000000">
              <w:rPr>
                <w:rFonts w:ascii="Times New Roman" w:cs="Times New Roman" w:eastAsia="Times New Roman" w:hAnsi="Times New Roman"/>
                <w:i w:val="1"/>
                <w:iCs w:val="1"/>
                <w:rtl w:val="0"/>
              </w:rPr>
              <w:t xml:space="preserve">Utilitarianism </w:t>
            </w:r>
            <w:r w:rsidDel="00000000" w:rsidR="00000000" w:rsidRPr="00000000">
              <w:rPr>
                <w:rFonts w:ascii="Times New Roman" w:cs="Times New Roman" w:eastAsia="Times New Roman" w:hAnsi="Times New Roman"/>
                <w:rtl w:val="0"/>
              </w:rPr>
              <w:t xml:space="preserve">în </w:t>
            </w:r>
            <w:r w:rsidDel="00000000" w:rsidR="00000000" w:rsidRPr="00000000">
              <w:rPr>
                <w:rFonts w:ascii="Times New Roman" w:cs="Times New Roman" w:eastAsia="Times New Roman" w:hAnsi="Times New Roman"/>
                <w:i w:val="1"/>
                <w:iCs w:val="1"/>
                <w:rtl w:val="0"/>
              </w:rPr>
              <w:t xml:space="preserve">On Liberty and Other Essays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Oxford: Oxford University Press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pp. 21-40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C3; S3; S7</w:t>
            </w:r>
          </w:p>
        </w:tc>
      </w:tr>
      <w:tr>
        <w:trPr>
          <w:cantSplit w:val="0"/>
          <w:trHeight w:val="94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ARISTOTEL, </w:t>
            </w:r>
            <w:r w:rsidDel="00000000" w:rsidR="00000000" w:rsidRPr="00000000">
              <w:rPr>
                <w:rFonts w:ascii="Times New Roman" w:cs="Times New Roman" w:eastAsia="Times New Roman" w:hAnsi="Times New Roman"/>
                <w:i w:val="1"/>
                <w:iCs w:val="1"/>
                <w:rtl w:val="0"/>
              </w:rPr>
              <w:t xml:space="preserve">Etica nicomahică</w:t>
            </w:r>
            <w:r w:rsidDel="00000000" w:rsidR="00000000" w:rsidRPr="00000000">
              <w:rPr>
                <w:rFonts w:ascii="Times New Roman" w:cs="Times New Roman" w:eastAsia="Times New Roman" w:hAnsi="Times New Roman"/>
                <w:rtl w:val="0"/>
              </w:rPr>
              <w:t xml:space="preserve">, traducere, studiu introductiv, comentarii și index de Stella Petecel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IRI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1998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(„Virtutea morală”)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w:t>
            </w:r>
          </w:p>
        </w:tc>
      </w:tr>
      <w:tr>
        <w:trPr>
          <w:cantSplit w:val="0"/>
          <w:trHeight w:val="119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B">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CRICK, B., </w:t>
            </w:r>
            <w:r w:rsidDel="00000000" w:rsidR="00000000" w:rsidRPr="00000000">
              <w:rPr>
                <w:rFonts w:ascii="Times New Roman" w:cs="Times New Roman" w:eastAsia="Times New Roman" w:hAnsi="Times New Roman"/>
                <w:i w:val="1"/>
                <w:iCs w:val="1"/>
                <w:rtl w:val="0"/>
              </w:rPr>
              <w:t xml:space="preserve">Introduction to The Discourses</w:t>
            </w:r>
            <w:r w:rsidDel="00000000" w:rsidR="00000000" w:rsidRPr="00000000">
              <w:rPr>
                <w:rFonts w:ascii="Times New Roman" w:cs="Times New Roman" w:eastAsia="Times New Roman" w:hAnsi="Times New Roman"/>
                <w:rtl w:val="0"/>
              </w:rPr>
              <w:t xml:space="preserve">, în The Discourses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Penguin Books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1970 (1998)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pp. 41-67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C5</w:t>
            </w:r>
          </w:p>
        </w:tc>
      </w:tr>
      <w:tr>
        <w:trPr>
          <w:cantSplit w:val="0"/>
          <w:trHeight w:val="157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1">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MILLER, S., "Corruption"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2">
            <w:pPr>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The Stanford Encyclopedia of Philosophy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Winter 2023 Edition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4">
            <w:pPr>
              <w:rPr>
                <w:rFonts w:ascii="Times New Roman" w:cs="Times New Roman" w:eastAsia="Times New Roman" w:hAnsi="Times New Roman"/>
              </w:rPr>
            </w:pPr>
            <w:hyperlink r:id="rId8">
              <w:r w:rsidDel="00000000" w:rsidR="00000000" w:rsidRPr="00000000">
                <w:rPr>
                  <w:rFonts w:ascii="Times New Roman" w:cs="Times New Roman" w:eastAsia="Times New Roman" w:hAnsi="Times New Roman"/>
                  <w:color w:val="0000ff"/>
                  <w:rtl w:val="0"/>
                </w:rPr>
                <w:t xml:space="preserve">https://plato.stanford.edu/entries/corruption/</w:t>
              </w:r>
            </w:hyperlink>
            <w:r w:rsidDel="00000000" w:rsidR="00000000" w:rsidRPr="00000000">
              <w:rPr>
                <w:rFonts w:ascii="Times New Roman" w:cs="Times New Roman" w:eastAsia="Times New Roman" w:hAnsi="Times New Roman"/>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C6</w:t>
            </w:r>
          </w:p>
        </w:tc>
      </w:tr>
      <w:tr>
        <w:trPr>
          <w:cantSplit w:val="0"/>
          <w:trHeight w:val="119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7">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WALZER, M., </w:t>
            </w:r>
            <w:r w:rsidDel="00000000" w:rsidR="00000000" w:rsidRPr="00000000">
              <w:rPr>
                <w:rFonts w:ascii="Times New Roman" w:cs="Times New Roman" w:eastAsia="Times New Roman" w:hAnsi="Times New Roman"/>
                <w:i w:val="1"/>
                <w:iCs w:val="1"/>
                <w:rtl w:val="0"/>
              </w:rPr>
              <w:t xml:space="preserve">Just and Unjust Wars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8">
            <w:pPr>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Basic Books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1977 (2006)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Sectiunile 1&amp;2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C8; C9</w:t>
            </w:r>
          </w:p>
        </w:tc>
      </w:tr>
      <w:tr>
        <w:trPr>
          <w:cantSplit w:val="0"/>
          <w:trHeight w:val="197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p>
          <w:p w:rsidR="00000000" w:rsidDel="00000000" w:rsidP="00000000" w:rsidRDefault="00000000" w:rsidRPr="00000000" w14:paraId="0000019E">
            <w:pPr>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F">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BRENNAN, J. ”The Ethics and Rationality of Voting”, în Stanford Encyclopedia of Philosophy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0">
            <w:pPr>
              <w:rPr>
                <w:rFonts w:ascii="Times New Roman" w:cs="Times New Roman" w:eastAsia="Times New Roman" w:hAnsi="Times New Roman"/>
              </w:rPr>
            </w:pPr>
            <w:r w:rsidDel="00000000" w:rsidR="00000000" w:rsidRPr="00000000">
              <w:rPr>
                <w:rFonts w:ascii="Times New Roman" w:cs="Times New Roman" w:eastAsia="Times New Roman" w:hAnsi="Times New Roman"/>
                <w:i w:val="1"/>
                <w:iCs w:val="1"/>
                <w:rtl w:val="0"/>
              </w:rPr>
              <w:t xml:space="preserve">The Stanford Encyclopedia of Philosophy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Spring 2025 Edition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2">
            <w:pPr>
              <w:rPr>
                <w:rFonts w:ascii="Times New Roman" w:cs="Times New Roman" w:eastAsia="Times New Roman" w:hAnsi="Times New Roman"/>
              </w:rPr>
            </w:pPr>
            <w:hyperlink r:id="rId9">
              <w:r w:rsidDel="00000000" w:rsidR="00000000" w:rsidRPr="00000000">
                <w:rPr>
                  <w:rFonts w:ascii="Times New Roman" w:cs="Times New Roman" w:eastAsia="Times New Roman" w:hAnsi="Times New Roman"/>
                  <w:color w:val="0000ff"/>
                  <w:u w:val="single"/>
                  <w:rtl w:val="0"/>
                </w:rPr>
                <w:t xml:space="preserve">https://plato.stanford.edu/entries/voting/</w:t>
              </w:r>
            </w:hyperlink>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C11</w:t>
            </w:r>
          </w:p>
        </w:tc>
      </w:tr>
      <w:tr>
        <w:trPr>
          <w:cantSplit w:val="0"/>
          <w:trHeight w:val="222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Miroiu, M., Convenio. Despre natură, femei și morală</w:t>
            </w:r>
          </w:p>
          <w:p w:rsidR="00000000" w:rsidDel="00000000" w:rsidP="00000000" w:rsidRDefault="00000000" w:rsidRPr="00000000" w14:paraId="000001A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TONG, R. &amp; WILLIAMS, N., "Feminist Ethics", în Stanford Encyclopedia of Philosophy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Polirom</w:t>
            </w:r>
          </w:p>
          <w:p w:rsidR="00000000" w:rsidDel="00000000" w:rsidP="00000000" w:rsidRDefault="00000000" w:rsidRPr="00000000" w14:paraId="000001A8">
            <w:pPr>
              <w:rPr>
                <w:rFonts w:ascii="Times New Roman" w:cs="Times New Roman" w:eastAsia="Times New Roman" w:hAnsi="Times New Roman"/>
                <w:i w:val="1"/>
                <w:iCs w:val="1"/>
              </w:rPr>
            </w:pPr>
            <w:r w:rsidDel="00000000" w:rsidR="00000000" w:rsidRPr="00000000">
              <w:rPr>
                <w:rtl w:val="0"/>
              </w:rPr>
            </w:r>
          </w:p>
          <w:p w:rsidR="00000000" w:rsidDel="00000000" w:rsidP="00000000" w:rsidRDefault="00000000" w:rsidRPr="00000000" w14:paraId="000001A9">
            <w:pPr>
              <w:rPr>
                <w:rFonts w:ascii="Times New Roman" w:cs="Times New Roman" w:eastAsia="Times New Roman" w:hAnsi="Times New Roman"/>
                <w:i w:val="1"/>
                <w:iCs w:val="1"/>
              </w:rPr>
            </w:pPr>
            <w:r w:rsidDel="00000000" w:rsidR="00000000" w:rsidRPr="00000000">
              <w:rPr>
                <w:rtl w:val="0"/>
              </w:rPr>
            </w:r>
          </w:p>
          <w:p w:rsidR="00000000" w:rsidDel="00000000" w:rsidP="00000000" w:rsidRDefault="00000000" w:rsidRPr="00000000" w14:paraId="000001AA">
            <w:pPr>
              <w:rPr>
                <w:rFonts w:ascii="Times New Roman" w:cs="Times New Roman" w:eastAsia="Times New Roman" w:hAnsi="Times New Roman"/>
              </w:rPr>
            </w:pPr>
            <w:r w:rsidDel="00000000" w:rsidR="00000000" w:rsidRPr="00000000">
              <w:rPr>
                <w:rFonts w:ascii="Times New Roman" w:cs="Times New Roman" w:eastAsia="Times New Roman" w:hAnsi="Times New Roman"/>
                <w:i w:val="1"/>
                <w:iCs w:val="1"/>
                <w:rtl w:val="0"/>
              </w:rPr>
              <w:t xml:space="preserve">The Stanford Encyclopedia of Philosophy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2002</w:t>
            </w:r>
          </w:p>
          <w:p w:rsidR="00000000" w:rsidDel="00000000" w:rsidP="00000000" w:rsidRDefault="00000000" w:rsidRPr="00000000" w14:paraId="000001A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Spring 2019 Edition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93-148</w:t>
            </w:r>
          </w:p>
          <w:p w:rsidR="00000000" w:rsidDel="00000000" w:rsidP="00000000" w:rsidRDefault="00000000" w:rsidRPr="00000000" w14:paraId="000001B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1">
            <w:pPr>
              <w:rPr>
                <w:rFonts w:ascii="Times New Roman" w:cs="Times New Roman" w:eastAsia="Times New Roman" w:hAnsi="Times New Roman"/>
              </w:rPr>
            </w:pPr>
            <w:hyperlink r:id="rId10">
              <w:r w:rsidDel="00000000" w:rsidR="00000000" w:rsidRPr="00000000">
                <w:rPr>
                  <w:rFonts w:ascii="Times New Roman" w:cs="Times New Roman" w:eastAsia="Times New Roman" w:hAnsi="Times New Roman"/>
                  <w:color w:val="0000ff"/>
                  <w:u w:val="single"/>
                  <w:rtl w:val="0"/>
                </w:rPr>
                <w:t xml:space="preserve">https://plato.stanford.edu/entries/feminism-ethics/</w:t>
              </w:r>
            </w:hyperlink>
            <w:r w:rsidDel="00000000" w:rsidR="00000000" w:rsidRPr="00000000">
              <w:rPr>
                <w:rFonts w:ascii="Times New Roman" w:cs="Times New Roman" w:eastAsia="Times New Roman" w:hAnsi="Times New Roman"/>
                <w:rtl w:val="0"/>
              </w:rPr>
              <w:t xml:space="preser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S4</w:t>
            </w:r>
          </w:p>
        </w:tc>
      </w:tr>
      <w:tr>
        <w:trPr>
          <w:cantSplit w:val="0"/>
          <w:trHeight w:val="53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ROBINSON, F.., </w:t>
            </w:r>
            <w:r w:rsidDel="00000000" w:rsidR="00000000" w:rsidRPr="00000000">
              <w:rPr>
                <w:rFonts w:ascii="Times New Roman" w:cs="Times New Roman" w:eastAsia="Times New Roman" w:hAnsi="Times New Roman"/>
                <w:i w:val="1"/>
                <w:iCs w:val="1"/>
                <w:rtl w:val="0"/>
              </w:rPr>
              <w:t xml:space="preserve">The Ethics of Care: A feminist Approach to Human Security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Temple University Press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Secțiunile 4&amp;5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S5</w:t>
            </w:r>
          </w:p>
        </w:tc>
      </w:tr>
      <w:tr>
        <w:trPr>
          <w:cantSplit w:val="0"/>
          <w:trHeight w:val="53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SINGER, P., ”</w:t>
            </w:r>
            <w:r w:rsidDel="00000000" w:rsidR="00000000" w:rsidRPr="00000000">
              <w:rPr>
                <w:rFonts w:ascii="Times New Roman" w:cs="Times New Roman" w:eastAsia="Times New Roman" w:hAnsi="Times New Roman"/>
                <w:i w:val="1"/>
                <w:iCs w:val="1"/>
                <w:rtl w:val="0"/>
              </w:rPr>
              <w:t xml:space="preserve">Climate Change as an Ethical Issue</w:t>
            </w:r>
            <w:r w:rsidDel="00000000" w:rsidR="00000000" w:rsidRPr="00000000">
              <w:rPr>
                <w:rFonts w:ascii="Times New Roman" w:cs="Times New Roman" w:eastAsia="Times New Roman" w:hAnsi="Times New Roman"/>
                <w:rtl w:val="0"/>
              </w:rPr>
              <w:t xml:space="preserve">” în Jeremy Moss, Climate Change and Social Justice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Melbourne: Melbourne University Press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pp. 38-51.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C14; S6; S7</w:t>
            </w:r>
          </w:p>
        </w:tc>
      </w:tr>
      <w:tr>
        <w:trPr>
          <w:cantSplit w:val="0"/>
          <w:trHeight w:val="53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WALKER, C</w:t>
            </w:r>
            <w:r w:rsidDel="00000000" w:rsidR="00000000" w:rsidRPr="00000000">
              <w:rPr>
                <w:rFonts w:ascii="Times New Roman" w:cs="Times New Roman" w:eastAsia="Times New Roman" w:hAnsi="Times New Roman"/>
                <w:i w:val="1"/>
                <w:iCs w:val="1"/>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rtl w:val="0"/>
              </w:rPr>
              <w:t xml:space="preserve">Climate Refugees and New Understandings of Security</w:t>
            </w:r>
            <w:r w:rsidDel="00000000" w:rsidR="00000000" w:rsidRPr="00000000">
              <w:rPr>
                <w:rFonts w:ascii="Times New Roman" w:cs="Times New Roman" w:eastAsia="Times New Roman" w:hAnsi="Times New Roman"/>
                <w:rtl w:val="0"/>
              </w:rPr>
              <w:t xml:space="preserve">” în Jeremy Moss, Climate Change and Social Justice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Melbourne: Melbourne University Press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pp. 168-187.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C14; S6; S7</w:t>
            </w:r>
          </w:p>
        </w:tc>
      </w:tr>
    </w:tbl>
    <w:p w:rsidR="00000000" w:rsidDel="00000000" w:rsidP="00000000" w:rsidRDefault="00000000" w:rsidRPr="00000000" w14:paraId="000001C9">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CA">
      <w:pPr>
        <w:pBdr>
          <w:top w:space="0" w:sz="0" w:val="nil"/>
          <w:left w:space="0" w:sz="0" w:val="nil"/>
          <w:bottom w:space="0" w:sz="0" w:val="nil"/>
          <w:right w:space="0" w:sz="0" w:val="nil"/>
          <w:between w:space="0" w:sz="0" w:val="nil"/>
        </w:pBdr>
        <w:spacing w:after="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CB">
      <w:pPr>
        <w:pBdr>
          <w:top w:space="0" w:sz="0" w:val="nil"/>
          <w:left w:space="0" w:sz="0" w:val="nil"/>
          <w:bottom w:space="0" w:sz="0" w:val="nil"/>
          <w:right w:space="0" w:sz="0" w:val="nil"/>
          <w:between w:space="0" w:sz="0" w:val="nil"/>
        </w:pBdr>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DIRECTOR DEPARTAMENT,                                                                       TITULAR DE DISCIPLINĂ,</w:t>
      </w:r>
      <w:r w:rsidDel="00000000" w:rsidR="00000000" w:rsidRPr="00000000">
        <w:rPr>
          <w:rtl w:val="0"/>
        </w:rPr>
      </w:r>
    </w:p>
    <w:p w:rsidR="00000000" w:rsidDel="00000000" w:rsidP="00000000" w:rsidRDefault="00000000" w:rsidRPr="00000000" w14:paraId="000001CC">
      <w:pPr>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 Univ. Dr. Claudiu Craciun                                                                       Conf. Univ. Dr. Brîndușa Palade </w:t>
      </w:r>
    </w:p>
    <w:p w:rsidR="00000000" w:rsidDel="00000000" w:rsidP="00000000" w:rsidRDefault="00000000" w:rsidRPr="00000000" w14:paraId="000001CD">
      <w:pPr>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sectPr>
      <w:headerReference r:id="rId11" w:type="default"/>
      <w:headerReference r:id="rId12" w:type="first"/>
      <w:headerReference r:id="rId13" w:type="even"/>
      <w:footerReference r:id="rId14" w:type="default"/>
      <w:footerReference r:id="rId15" w:type="first"/>
      <w:footerReference r:id="rId16"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D3">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D4">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D5">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CE">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rStyle w:val="FootnoteReference"/>
          <w:vertAlign w:val="superscript"/>
        </w:rPr>
        <w:footnoteRef/>
      </w:r>
      <w:r w:rsidDel="00000000" w:rsidR="00000000" w:rsidRPr="00000000">
        <w:rPr>
          <w:rFonts w:ascii="Noto Sans Symbols" w:cs="Noto Sans Symbols" w:eastAsia="Noto Sans Symbols" w:hAnsi="Noto Sans Symbols"/>
          <w:color w:val="000000"/>
          <w:sz w:val="20"/>
          <w:szCs w:val="20"/>
          <w:rtl w:val="0"/>
        </w:rPr>
        <w:t xml:space="preserve">*</w:t>
      </w:r>
      <w:r w:rsidDel="00000000" w:rsidR="00000000" w:rsidRPr="00000000">
        <w:rPr>
          <w:color w:val="000000"/>
          <w:sz w:val="20"/>
          <w:szCs w:val="20"/>
          <w:rtl w:val="0"/>
        </w:rPr>
        <w:t xml:space="preserve"> În cazul cursului, SI (studiul individual) vizează lectura bibliografiei minimale indicate si studierea suportului de curs.</w:t>
      </w:r>
    </w:p>
  </w:footnote>
  <w:footnote w:id="1">
    <w:p w:rsidR="00000000" w:rsidDel="00000000" w:rsidP="00000000" w:rsidRDefault="00000000" w:rsidRPr="00000000" w14:paraId="000001CF">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rStyle w:val="FootnoteReference"/>
          <w:vertAlign w:val="superscript"/>
        </w:rPr>
        <w:footnoteRef/>
      </w:r>
      <w:r w:rsidDel="00000000" w:rsidR="00000000" w:rsidRPr="00000000">
        <w:rPr>
          <w:rFonts w:ascii="Noto Sans Symbols" w:cs="Noto Sans Symbols" w:eastAsia="Noto Sans Symbols" w:hAnsi="Noto Sans Symbols"/>
          <w:color w:val="000000"/>
          <w:sz w:val="20"/>
          <w:szCs w:val="20"/>
          <w:rtl w:val="0"/>
        </w:rPr>
        <w:t xml:space="preserve">*</w:t>
      </w:r>
      <w:r w:rsidDel="00000000" w:rsidR="00000000" w:rsidRPr="00000000">
        <w:rPr>
          <w:color w:val="000000"/>
          <w:sz w:val="20"/>
          <w:szCs w:val="20"/>
          <w:rtl w:val="0"/>
        </w:rPr>
        <w:t xml:space="preserve"> Se va menţiona: </w:t>
      </w:r>
      <w:r w:rsidDel="00000000" w:rsidR="00000000" w:rsidRPr="00000000">
        <w:rPr>
          <w:i w:val="1"/>
          <w:iCs w:val="1"/>
          <w:color w:val="000000"/>
          <w:sz w:val="20"/>
          <w:szCs w:val="20"/>
          <w:rtl w:val="0"/>
        </w:rPr>
        <w:t xml:space="preserve">seminar, laborator, proiect sau practică</w:t>
      </w:r>
      <w:r w:rsidDel="00000000" w:rsidR="00000000" w:rsidRPr="00000000">
        <w:rPr>
          <w:color w:val="000000"/>
          <w:sz w:val="20"/>
          <w:szCs w:val="20"/>
          <w:rtl w:val="0"/>
        </w:rPr>
        <w:t xml:space="preserv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D0">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D1">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color w:val="000000"/>
      </w:rPr>
      <w:drawing>
        <wp:inline distB="0" distT="0" distL="114300" distR="114300">
          <wp:extent cx="4136390" cy="47244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36390" cy="47244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D2">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405" w:hanging="360"/>
      </w:pPr>
      <w:rPr>
        <w:rFonts w:ascii="Times New Roman" w:cs="Times New Roman" w:eastAsia="Times New Roman" w:hAnsi="Times New Roman"/>
        <w:vertAlign w:val="baseline"/>
      </w:rPr>
    </w:lvl>
    <w:lvl w:ilvl="1">
      <w:start w:val="1"/>
      <w:numFmt w:val="decimal"/>
      <w:lvlText w:val="%2)"/>
      <w:lvlJc w:val="left"/>
      <w:pPr>
        <w:ind w:left="1125" w:hanging="360"/>
      </w:pPr>
      <w:rPr>
        <w:b w:val="1"/>
        <w:bCs w:val="1"/>
        <w:vertAlign w:val="baseline"/>
      </w:rPr>
    </w:lvl>
    <w:lvl w:ilvl="2">
      <w:start w:val="1"/>
      <w:numFmt w:val="lowerRoman"/>
      <w:lvlText w:val="%3."/>
      <w:lvlJc w:val="right"/>
      <w:pPr>
        <w:ind w:left="1845" w:hanging="180"/>
      </w:pPr>
      <w:rPr>
        <w:vertAlign w:val="baseline"/>
      </w:rPr>
    </w:lvl>
    <w:lvl w:ilvl="3">
      <w:start w:val="1"/>
      <w:numFmt w:val="decimal"/>
      <w:lvlText w:val="%4."/>
      <w:lvlJc w:val="left"/>
      <w:pPr>
        <w:ind w:left="2565" w:hanging="360"/>
      </w:pPr>
      <w:rPr>
        <w:vertAlign w:val="baseline"/>
      </w:rPr>
    </w:lvl>
    <w:lvl w:ilvl="4">
      <w:start w:val="1"/>
      <w:numFmt w:val="lowerLetter"/>
      <w:lvlText w:val="%5."/>
      <w:lvlJc w:val="left"/>
      <w:pPr>
        <w:ind w:left="3285" w:hanging="360"/>
      </w:pPr>
      <w:rPr>
        <w:vertAlign w:val="baseline"/>
      </w:rPr>
    </w:lvl>
    <w:lvl w:ilvl="5">
      <w:start w:val="1"/>
      <w:numFmt w:val="lowerRoman"/>
      <w:lvlText w:val="%6."/>
      <w:lvlJc w:val="right"/>
      <w:pPr>
        <w:ind w:left="4005" w:hanging="180"/>
      </w:pPr>
      <w:rPr>
        <w:vertAlign w:val="baseline"/>
      </w:rPr>
    </w:lvl>
    <w:lvl w:ilvl="6">
      <w:start w:val="1"/>
      <w:numFmt w:val="decimal"/>
      <w:lvlText w:val="%7."/>
      <w:lvlJc w:val="left"/>
      <w:pPr>
        <w:ind w:left="4725" w:hanging="360"/>
      </w:pPr>
      <w:rPr>
        <w:vertAlign w:val="baseline"/>
      </w:rPr>
    </w:lvl>
    <w:lvl w:ilvl="7">
      <w:start w:val="1"/>
      <w:numFmt w:val="lowerLetter"/>
      <w:lvlText w:val="%8."/>
      <w:lvlJc w:val="left"/>
      <w:pPr>
        <w:ind w:left="5445" w:hanging="360"/>
      </w:pPr>
      <w:rPr>
        <w:vertAlign w:val="baseline"/>
      </w:rPr>
    </w:lvl>
    <w:lvl w:ilvl="8">
      <w:start w:val="1"/>
      <w:numFmt w:val="lowerRoman"/>
      <w:lvlText w:val="%9."/>
      <w:lvlJc w:val="right"/>
      <w:pPr>
        <w:ind w:left="6165" w:hanging="180"/>
      </w:pPr>
      <w:rPr>
        <w:vertAlign w:val="baseli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decimal"/>
      <w:lvlText w:val="%1."/>
      <w:lvlJc w:val="left"/>
      <w:pPr>
        <w:ind w:left="420" w:hanging="360"/>
      </w:pPr>
      <w:rPr>
        <w:vertAlign w:val="baseline"/>
      </w:rPr>
    </w:lvl>
    <w:lvl w:ilvl="1">
      <w:start w:val="1"/>
      <w:numFmt w:val="lowerLetter"/>
      <w:lvlText w:val="%2."/>
      <w:lvlJc w:val="left"/>
      <w:pPr>
        <w:ind w:left="1140" w:hanging="360"/>
      </w:pPr>
      <w:rPr>
        <w:vertAlign w:val="baseline"/>
      </w:rPr>
    </w:lvl>
    <w:lvl w:ilvl="2">
      <w:start w:val="1"/>
      <w:numFmt w:val="lowerRoman"/>
      <w:lvlText w:val="%3."/>
      <w:lvlJc w:val="right"/>
      <w:pPr>
        <w:ind w:left="1860" w:hanging="180"/>
      </w:pPr>
      <w:rPr>
        <w:vertAlign w:val="baseline"/>
      </w:rPr>
    </w:lvl>
    <w:lvl w:ilvl="3">
      <w:start w:val="1"/>
      <w:numFmt w:val="decimal"/>
      <w:lvlText w:val="%4."/>
      <w:lvlJc w:val="left"/>
      <w:pPr>
        <w:ind w:left="2580" w:hanging="360"/>
      </w:pPr>
      <w:rPr>
        <w:vertAlign w:val="baseline"/>
      </w:rPr>
    </w:lvl>
    <w:lvl w:ilvl="4">
      <w:start w:val="1"/>
      <w:numFmt w:val="lowerLetter"/>
      <w:lvlText w:val="%5."/>
      <w:lvlJc w:val="left"/>
      <w:pPr>
        <w:ind w:left="3300" w:hanging="360"/>
      </w:pPr>
      <w:rPr>
        <w:vertAlign w:val="baseline"/>
      </w:rPr>
    </w:lvl>
    <w:lvl w:ilvl="5">
      <w:start w:val="1"/>
      <w:numFmt w:val="lowerRoman"/>
      <w:lvlText w:val="%6."/>
      <w:lvlJc w:val="right"/>
      <w:pPr>
        <w:ind w:left="4020" w:hanging="180"/>
      </w:pPr>
      <w:rPr>
        <w:vertAlign w:val="baseline"/>
      </w:rPr>
    </w:lvl>
    <w:lvl w:ilvl="6">
      <w:start w:val="1"/>
      <w:numFmt w:val="decimal"/>
      <w:lvlText w:val="%7."/>
      <w:lvlJc w:val="left"/>
      <w:pPr>
        <w:ind w:left="4740" w:hanging="360"/>
      </w:pPr>
      <w:rPr>
        <w:vertAlign w:val="baseline"/>
      </w:rPr>
    </w:lvl>
    <w:lvl w:ilvl="7">
      <w:start w:val="1"/>
      <w:numFmt w:val="lowerLetter"/>
      <w:lvlText w:val="%8."/>
      <w:lvlJc w:val="left"/>
      <w:pPr>
        <w:ind w:left="5460" w:hanging="360"/>
      </w:pPr>
      <w:rPr>
        <w:vertAlign w:val="baseline"/>
      </w:rPr>
    </w:lvl>
    <w:lvl w:ilvl="8">
      <w:start w:val="1"/>
      <w:numFmt w:val="lowerRoman"/>
      <w:lvlText w:val="%9."/>
      <w:lvlJc w:val="right"/>
      <w:pPr>
        <w:ind w:left="6180" w:hanging="180"/>
      </w:pPr>
      <w:rPr>
        <w:vertAlign w:val="baseline"/>
      </w:rPr>
    </w:lvl>
  </w:abstractNum>
  <w:abstractNum w:abstractNumId="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lvl w:ilvl="0">
      <w:start w:val="1"/>
      <w:numFmt w:val="decimal"/>
      <w:lvlText w:val="%1."/>
      <w:lvlJc w:val="left"/>
      <w:pPr>
        <w:ind w:left="1080" w:hanging="360"/>
      </w:pPr>
      <w:rPr>
        <w:rFonts w:ascii="Times New Roman" w:cs="Times New Roman" w:eastAsia="Times New Roman" w:hAnsi="Times New Roman"/>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lvl w:ilvl="0">
      <w:start w:val="1"/>
      <w:numFmt w:val="lowerLetter"/>
      <w:lvlText w:val="%1)"/>
      <w:lvlJc w:val="left"/>
      <w:pPr>
        <w:ind w:left="400" w:hanging="360"/>
      </w:pPr>
      <w:rPr>
        <w:vertAlign w:val="baseline"/>
      </w:rPr>
    </w:lvl>
    <w:lvl w:ilvl="1">
      <w:start w:val="1"/>
      <w:numFmt w:val="lowerLetter"/>
      <w:lvlText w:val="%2."/>
      <w:lvlJc w:val="left"/>
      <w:pPr>
        <w:ind w:left="1120" w:hanging="360"/>
      </w:pPr>
      <w:rPr>
        <w:vertAlign w:val="baseline"/>
      </w:rPr>
    </w:lvl>
    <w:lvl w:ilvl="2">
      <w:start w:val="1"/>
      <w:numFmt w:val="lowerRoman"/>
      <w:lvlText w:val="%3."/>
      <w:lvlJc w:val="right"/>
      <w:pPr>
        <w:ind w:left="1840" w:hanging="180"/>
      </w:pPr>
      <w:rPr>
        <w:vertAlign w:val="baseline"/>
      </w:rPr>
    </w:lvl>
    <w:lvl w:ilvl="3">
      <w:start w:val="1"/>
      <w:numFmt w:val="decimal"/>
      <w:lvlText w:val="%4."/>
      <w:lvlJc w:val="left"/>
      <w:pPr>
        <w:ind w:left="2560" w:hanging="360"/>
      </w:pPr>
      <w:rPr>
        <w:vertAlign w:val="baseline"/>
      </w:rPr>
    </w:lvl>
    <w:lvl w:ilvl="4">
      <w:start w:val="1"/>
      <w:numFmt w:val="lowerLetter"/>
      <w:lvlText w:val="%5."/>
      <w:lvlJc w:val="left"/>
      <w:pPr>
        <w:ind w:left="3280" w:hanging="360"/>
      </w:pPr>
      <w:rPr>
        <w:vertAlign w:val="baseline"/>
      </w:rPr>
    </w:lvl>
    <w:lvl w:ilvl="5">
      <w:start w:val="1"/>
      <w:numFmt w:val="lowerRoman"/>
      <w:lvlText w:val="%6."/>
      <w:lvlJc w:val="right"/>
      <w:pPr>
        <w:ind w:left="4000" w:hanging="180"/>
      </w:pPr>
      <w:rPr>
        <w:vertAlign w:val="baseline"/>
      </w:rPr>
    </w:lvl>
    <w:lvl w:ilvl="6">
      <w:start w:val="1"/>
      <w:numFmt w:val="decimal"/>
      <w:lvlText w:val="%7."/>
      <w:lvlJc w:val="left"/>
      <w:pPr>
        <w:ind w:left="4720" w:hanging="360"/>
      </w:pPr>
      <w:rPr>
        <w:vertAlign w:val="baseline"/>
      </w:rPr>
    </w:lvl>
    <w:lvl w:ilvl="7">
      <w:start w:val="1"/>
      <w:numFmt w:val="lowerLetter"/>
      <w:lvlText w:val="%8."/>
      <w:lvlJc w:val="left"/>
      <w:pPr>
        <w:ind w:left="5440" w:hanging="360"/>
      </w:pPr>
      <w:rPr>
        <w:vertAlign w:val="baseline"/>
      </w:rPr>
    </w:lvl>
    <w:lvl w:ilvl="8">
      <w:start w:val="1"/>
      <w:numFmt w:val="lowerRoman"/>
      <w:lvlText w:val="%9."/>
      <w:lvlJc w:val="right"/>
      <w:pPr>
        <w:ind w:left="6160" w:hanging="180"/>
      </w:pPr>
      <w:rPr>
        <w:vertAlign w:val="baseline"/>
      </w:rPr>
    </w:lvl>
  </w:abstractNum>
  <w:abstractNum w:abstractNumId="10">
    <w:lvl w:ilvl="0">
      <w:start w:val="1"/>
      <w:numFmt w:val="bullet"/>
      <w:lvlText w:val="-"/>
      <w:lvlJc w:val="left"/>
      <w:pPr>
        <w:ind w:left="473"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lvl w:ilvl="0">
      <w:start w:val="5"/>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3">
    <w:lvl w:ilvl="0">
      <w:start w:val="5"/>
      <w:numFmt w:val="decimal"/>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table" w:styleId="a" w:customStyle="1">
    <w:basedOn w:val="TableNormal0"/>
    <w:tblPr>
      <w:tblStyleRowBandSize w:val="1"/>
      <w:tblStyleColBandSize w:val="1"/>
      <w:tblCellMar>
        <w:top w:w="0.0" w:type="dxa"/>
        <w:left w:w="108.0" w:type="dxa"/>
        <w:bottom w:w="0.0" w:type="dxa"/>
        <w:right w:w="108.0" w:type="dxa"/>
      </w:tblCellMar>
    </w:tblPr>
  </w:style>
  <w:style w:type="table" w:styleId="a0" w:customStyle="1">
    <w:basedOn w:val="TableNormal0"/>
    <w:tblPr>
      <w:tblStyleRowBandSize w:val="1"/>
      <w:tblStyleColBandSize w:val="1"/>
      <w:tblCellMar>
        <w:top w:w="0.0" w:type="dxa"/>
        <w:left w:w="108.0" w:type="dxa"/>
        <w:bottom w:w="0.0" w:type="dxa"/>
        <w:right w:w="108.0" w:type="dxa"/>
      </w:tblCellMar>
    </w:tblPr>
  </w:style>
  <w:style w:type="table" w:styleId="a1" w:customStyle="1">
    <w:basedOn w:val="TableNormal0"/>
    <w:tblPr>
      <w:tblStyleRowBandSize w:val="1"/>
      <w:tblStyleColBandSize w:val="1"/>
      <w:tblCellMar>
        <w:top w:w="0.0" w:type="dxa"/>
        <w:left w:w="108.0" w:type="dxa"/>
        <w:bottom w:w="0.0" w:type="dxa"/>
        <w:right w:w="108.0" w:type="dxa"/>
      </w:tblCellMar>
    </w:tblPr>
  </w:style>
  <w:style w:type="table" w:styleId="a2" w:customStyle="1">
    <w:basedOn w:val="TableNormal0"/>
    <w:tblPr>
      <w:tblStyleRowBandSize w:val="1"/>
      <w:tblStyleColBandSize w:val="1"/>
      <w:tblCellMar>
        <w:top w:w="0.0" w:type="dxa"/>
        <w:left w:w="108.0" w:type="dxa"/>
        <w:bottom w:w="0.0" w:type="dxa"/>
        <w:right w:w="108.0" w:type="dxa"/>
      </w:tblCellMar>
    </w:tblPr>
  </w:style>
  <w:style w:type="table" w:styleId="a3" w:customStyle="1">
    <w:basedOn w:val="TableNormal0"/>
    <w:tblPr>
      <w:tblStyleRowBandSize w:val="1"/>
      <w:tblStyleColBandSize w:val="1"/>
      <w:tblCellMar>
        <w:top w:w="0.0" w:type="dxa"/>
        <w:left w:w="108.0" w:type="dxa"/>
        <w:bottom w:w="0.0" w:type="dxa"/>
        <w:right w:w="108.0" w:type="dxa"/>
      </w:tblCellMar>
    </w:tblPr>
  </w:style>
  <w:style w:type="table" w:styleId="a4" w:customStyle="1">
    <w:basedOn w:val="TableNormal0"/>
    <w:tblPr>
      <w:tblStyleRowBandSize w:val="1"/>
      <w:tblStyleColBandSize w:val="1"/>
      <w:tblCellMar>
        <w:top w:w="0.0" w:type="dxa"/>
        <w:left w:w="108.0" w:type="dxa"/>
        <w:bottom w:w="0.0" w:type="dxa"/>
        <w:right w:w="108.0" w:type="dxa"/>
      </w:tblCellMar>
    </w:tblPr>
  </w:style>
  <w:style w:type="table" w:styleId="a5" w:customStyle="1">
    <w:basedOn w:val="TableNormal0"/>
    <w:tblPr>
      <w:tblStyleRowBandSize w:val="1"/>
      <w:tblStyleColBandSize w:val="1"/>
      <w:tblCellMar>
        <w:top w:w="0.0" w:type="dxa"/>
        <w:left w:w="108.0" w:type="dxa"/>
        <w:bottom w:w="0.0" w:type="dxa"/>
        <w:right w:w="108.0" w:type="dxa"/>
      </w:tblCellMar>
    </w:tblPr>
  </w:style>
  <w:style w:type="table" w:styleId="a6" w:customStyle="1">
    <w:basedOn w:val="TableNormal0"/>
    <w:tblPr>
      <w:tblStyleRowBandSize w:val="1"/>
      <w:tblStyleColBandSize w:val="1"/>
      <w:tblCellMar>
        <w:top w:w="0.0" w:type="dxa"/>
        <w:left w:w="108.0" w:type="dxa"/>
        <w:bottom w:w="0.0" w:type="dxa"/>
        <w:right w:w="108.0" w:type="dxa"/>
      </w:tblCellMar>
    </w:tblPr>
  </w:style>
  <w:style w:type="table" w:styleId="a7" w:customStyle="1">
    <w:basedOn w:val="TableNormal0"/>
    <w:tblPr>
      <w:tblStyleRowBandSize w:val="1"/>
      <w:tblStyleColBandSize w:val="1"/>
      <w:tblCellMar>
        <w:top w:w="0.0" w:type="dxa"/>
        <w:left w:w="108.0" w:type="dxa"/>
        <w:bottom w:w="0.0" w:type="dxa"/>
        <w:right w:w="108.0" w:type="dxa"/>
      </w:tblCellMar>
    </w:tblPr>
  </w:style>
  <w:style w:type="character" w:styleId="Hyperlink">
    <w:name w:val="Hyperlink"/>
    <w:basedOn w:val="DefaultParagraphFont"/>
    <w:uiPriority w:val="99"/>
    <w:unhideWhenUsed w:val="1"/>
    <w:rsid w:val="00CD584C"/>
    <w:rPr>
      <w:color w:val="0000ff" w:themeColor="hyperlink"/>
      <w:u w:val="single"/>
    </w:rPr>
  </w:style>
  <w:style w:type="character" w:styleId="UnresolvedMention">
    <w:name w:val="Unresolved Mention"/>
    <w:basedOn w:val="DefaultParagraphFont"/>
    <w:uiPriority w:val="99"/>
    <w:semiHidden w:val="1"/>
    <w:unhideWhenUsed w:val="1"/>
    <w:rsid w:val="00CD584C"/>
    <w:rPr>
      <w:color w:val="605e5c"/>
      <w:shd w:color="auto" w:fill="e1dfdd" w:val="clear"/>
    </w:rPr>
  </w:style>
  <w:style w:type="character" w:styleId="FollowedHyperlink">
    <w:name w:val="FollowedHyperlink"/>
    <w:basedOn w:val="DefaultParagraphFont"/>
    <w:uiPriority w:val="99"/>
    <w:semiHidden w:val="1"/>
    <w:unhideWhenUsed w:val="1"/>
    <w:rsid w:val="00591A1B"/>
    <w:rPr>
      <w:color w:val="800080"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s://plato.stanford.edu/entries/feminism-ethics/" TargetMode="External"/><Relationship Id="rId13" Type="http://schemas.openxmlformats.org/officeDocument/2006/relationships/header" Target="head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plato.stanford.edu/entries/voting/" TargetMode="External"/><Relationship Id="rId15" Type="http://schemas.openxmlformats.org/officeDocument/2006/relationships/footer" Target="footer3.xml"/><Relationship Id="rId14" Type="http://schemas.openxmlformats.org/officeDocument/2006/relationships/footer" Target="footer2.xml"/><Relationship Id="rId16"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plato.stanford.edu/entries/corrup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9318IFi+2ym/ZNW/dBhbN88d0jg==">CgMxLjA4AHIhMVFtZ2h5T214dGdTUUlaWFhVdVBKb2wwWWNJVmNRSm5h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2026-01-23T07:00:00Z</dcterms:created>
</cp:coreProperties>
</file>